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宋体" w:hAnsi="宋体"/>
          <w:b/>
          <w:bCs/>
          <w:sz w:val="36"/>
          <w:szCs w:val="36"/>
        </w:rPr>
      </w:pPr>
    </w:p>
    <w:p>
      <w:pPr>
        <w:jc w:val="center"/>
        <w:rPr>
          <w:rFonts w:ascii="宋体" w:hAnsi="宋体"/>
          <w:b/>
          <w:bCs/>
          <w:sz w:val="48"/>
          <w:szCs w:val="48"/>
        </w:rPr>
      </w:pPr>
      <w:r>
        <w:rPr>
          <w:rFonts w:hint="eastAsia" w:ascii="宋体" w:hAnsi="宋体"/>
          <w:b/>
          <w:bCs/>
          <w:sz w:val="48"/>
          <w:szCs w:val="48"/>
        </w:rPr>
        <w:t>宜兴水务集团有限公司</w:t>
      </w:r>
    </w:p>
    <w:p>
      <w:pPr>
        <w:jc w:val="center"/>
        <w:rPr>
          <w:rFonts w:ascii="宋体" w:hAnsi="宋体"/>
          <w:b/>
          <w:bCs/>
          <w:sz w:val="48"/>
          <w:szCs w:val="48"/>
        </w:rPr>
      </w:pPr>
      <w:r>
        <w:rPr>
          <w:rFonts w:hint="eastAsia" w:ascii="宋体" w:hAnsi="宋体"/>
          <w:b/>
          <w:bCs/>
          <w:sz w:val="48"/>
          <w:szCs w:val="48"/>
        </w:rPr>
        <w:t>起重机械专业维保项目</w:t>
      </w: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84"/>
        </w:rPr>
      </w:pPr>
    </w:p>
    <w:p>
      <w:pPr>
        <w:jc w:val="center"/>
        <w:rPr>
          <w:rFonts w:ascii="宋体" w:eastAsiaTheme="minorEastAsia"/>
          <w:sz w:val="32"/>
        </w:rPr>
      </w:pPr>
      <w:r>
        <w:rPr>
          <w:rFonts w:hint="eastAsia" w:ascii="宋体" w:hAnsi="宋体"/>
          <w:sz w:val="32"/>
        </w:rPr>
        <w:t>项目编号</w:t>
      </w:r>
      <w:r>
        <w:rPr>
          <w:rFonts w:ascii="宋体" w:hAnsi="宋体"/>
          <w:sz w:val="32"/>
        </w:rPr>
        <w:t>:</w:t>
      </w:r>
      <w:r>
        <w:rPr>
          <w:rFonts w:hint="eastAsia" w:asciiTheme="minorEastAsia" w:hAnsiTheme="minorEastAsia" w:eastAsiaTheme="minorEastAsia"/>
          <w:bCs/>
          <w:sz w:val="28"/>
          <w:szCs w:val="28"/>
        </w:rPr>
        <w:t>YXGYJT202201009</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二二年三月一日</w:t>
      </w:r>
    </w:p>
    <w:p>
      <w:pPr>
        <w:jc w:val="center"/>
        <w:rPr>
          <w:rFonts w:ascii="宋体"/>
          <w:sz w:val="32"/>
        </w:rPr>
      </w:pPr>
    </w:p>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投标邀请函</w:t>
      </w:r>
      <w:bookmarkEnd w:id="0"/>
      <w:bookmarkEnd w:id="1"/>
    </w:p>
    <w:p>
      <w:pPr>
        <w:ind w:firstLine="480" w:firstLineChars="200"/>
        <w:jc w:val="left"/>
        <w:rPr>
          <w:rFonts w:ascii="宋体"/>
          <w:bCs/>
          <w:sz w:val="24"/>
          <w:szCs w:val="24"/>
        </w:rPr>
      </w:pPr>
      <w:r>
        <w:rPr>
          <w:rFonts w:hint="eastAsia" w:ascii="宋体" w:hAnsi="宋体"/>
          <w:bCs/>
          <w:sz w:val="24"/>
          <w:szCs w:val="24"/>
        </w:rPr>
        <w:t>宜兴水务集团有限公司对宜兴水务集团起重机械专业维保采购组织招标，欢迎你单位参加投标并提请注意下列附表中的相关事项：</w:t>
      </w:r>
    </w:p>
    <w:tbl>
      <w:tblPr>
        <w:tblStyle w:val="14"/>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宋体" w:hAnsi="宋体"/>
                <w:bCs/>
                <w:sz w:val="24"/>
                <w:szCs w:val="24"/>
              </w:rPr>
              <w:t>序号</w:t>
            </w:r>
          </w:p>
        </w:tc>
        <w:tc>
          <w:tcPr>
            <w:tcW w:w="8674" w:type="dxa"/>
            <w:vAlign w:val="center"/>
          </w:tcPr>
          <w:p>
            <w:pPr>
              <w:spacing w:line="480" w:lineRule="exact"/>
              <w:jc w:val="center"/>
              <w:rPr>
                <w:rFonts w:asciiTheme="minorEastAsia" w:hAnsiTheme="minorEastAsia" w:eastAsiaTheme="minorEastAsia"/>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1</w:t>
            </w:r>
          </w:p>
        </w:tc>
        <w:tc>
          <w:tcPr>
            <w:tcW w:w="8674" w:type="dxa"/>
          </w:tcPr>
          <w:p>
            <w:pPr>
              <w:spacing w:line="400" w:lineRule="exact"/>
              <w:jc w:val="left"/>
              <w:rPr>
                <w:rFonts w:asciiTheme="minorEastAsia" w:hAnsiTheme="minorEastAsia" w:eastAsiaTheme="minorEastAsia"/>
                <w:bCs/>
                <w:sz w:val="24"/>
                <w:szCs w:val="24"/>
              </w:rPr>
            </w:pPr>
            <w:bookmarkStart w:id="2" w:name="OLE_LINK192"/>
            <w:r>
              <w:rPr>
                <w:rFonts w:hint="eastAsia" w:asciiTheme="minorEastAsia" w:hAnsiTheme="minorEastAsia" w:eastAsiaTheme="minorEastAsia"/>
                <w:bCs/>
                <w:sz w:val="24"/>
                <w:szCs w:val="24"/>
              </w:rPr>
              <w:t>采购人：宜兴水务集团有限公司</w:t>
            </w:r>
          </w:p>
          <w:p>
            <w:pPr>
              <w:spacing w:line="400" w:lineRule="exact"/>
              <w:jc w:val="left"/>
              <w:rPr>
                <w:rFonts w:ascii="宋体" w:hAnsi="宋体"/>
                <w:bCs/>
                <w:sz w:val="24"/>
                <w:szCs w:val="24"/>
              </w:rPr>
            </w:pPr>
            <w:r>
              <w:rPr>
                <w:rFonts w:hint="eastAsia" w:asciiTheme="minorEastAsia" w:hAnsiTheme="minorEastAsia" w:eastAsiaTheme="minorEastAsia"/>
                <w:bCs/>
                <w:sz w:val="24"/>
                <w:szCs w:val="24"/>
              </w:rPr>
              <w:t>项目名称：宜兴水务集团</w:t>
            </w:r>
            <w:r>
              <w:rPr>
                <w:rFonts w:hint="eastAsia" w:ascii="宋体" w:hAnsi="宋体"/>
                <w:bCs/>
                <w:sz w:val="24"/>
                <w:szCs w:val="24"/>
              </w:rPr>
              <w:t>起重机械专业维保</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项目编号</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YXGYJT202201009</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评标方法：最低价评标法</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本项目最高限价为：6.9万元</w:t>
            </w:r>
            <w:bookmarkEnd w:id="2"/>
            <w:bookmarkStart w:id="3" w:name="OLE_LINK108"/>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vAlign w:val="center"/>
          </w:tcPr>
          <w:p>
            <w:pPr>
              <w:spacing w:line="480" w:lineRule="exact"/>
              <w:jc w:val="center"/>
              <w:rPr>
                <w:rFonts w:asciiTheme="minorEastAsia" w:hAnsiTheme="minorEastAsia" w:eastAsiaTheme="minorEastAsia"/>
                <w:bCs/>
                <w:sz w:val="18"/>
                <w:szCs w:val="18"/>
              </w:rPr>
            </w:pPr>
            <w:bookmarkStart w:id="4" w:name="OLE_LINK61" w:colFirst="1" w:colLast="1"/>
            <w:r>
              <w:rPr>
                <w:rFonts w:asciiTheme="minorEastAsia" w:hAnsiTheme="minorEastAsia" w:eastAsiaTheme="minorEastAsia"/>
                <w:bCs/>
                <w:sz w:val="18"/>
                <w:szCs w:val="18"/>
              </w:rPr>
              <w:t>2</w:t>
            </w:r>
          </w:p>
        </w:tc>
        <w:tc>
          <w:tcPr>
            <w:tcW w:w="8674" w:type="dxa"/>
          </w:tcPr>
          <w:p>
            <w:pPr>
              <w:pStyle w:val="21"/>
              <w:spacing w:line="276" w:lineRule="auto"/>
            </w:pPr>
            <w:r>
              <w:rPr>
                <w:rFonts w:hint="eastAsia"/>
              </w:rPr>
              <w:t>2.1投标人参加本次投标活动</w:t>
            </w:r>
            <w:r>
              <w:rPr>
                <w:rFonts w:hint="eastAsia"/>
                <w:lang w:val="zh-CN"/>
              </w:rPr>
              <w:t>应具备下列资格条件</w:t>
            </w:r>
            <w:r>
              <w:rPr>
                <w:rFonts w:hint="eastAsia"/>
              </w:rPr>
              <w:t>：</w:t>
            </w:r>
          </w:p>
          <w:p>
            <w:pPr>
              <w:spacing w:line="360" w:lineRule="auto"/>
              <w:rPr>
                <w:rFonts w:ascii="宋体"/>
                <w:kern w:val="0"/>
                <w:sz w:val="24"/>
                <w:szCs w:val="22"/>
                <w:u w:color="000000"/>
                <w:lang w:val="zh-CN"/>
              </w:rPr>
            </w:pPr>
            <w:r>
              <w:rPr>
                <w:rFonts w:hint="eastAsia" w:ascii="宋体"/>
                <w:kern w:val="0"/>
                <w:sz w:val="24"/>
                <w:szCs w:val="22"/>
                <w:u w:color="000000"/>
                <w:lang w:val="zh-CN"/>
              </w:rPr>
              <w:t xml:space="preserve">①符合《中华人民共和国政府采购法》第二十二条规定应当具备的条件； </w:t>
            </w:r>
          </w:p>
          <w:p>
            <w:pPr>
              <w:spacing w:line="360" w:lineRule="auto"/>
              <w:rPr>
                <w:rFonts w:ascii="宋体"/>
                <w:kern w:val="0"/>
                <w:sz w:val="24"/>
                <w:szCs w:val="22"/>
                <w:u w:color="000000"/>
                <w:lang w:val="zh-CN"/>
              </w:rPr>
            </w:pPr>
            <w:r>
              <w:rPr>
                <w:rFonts w:hint="eastAsia" w:ascii="宋体"/>
                <w:kern w:val="0"/>
                <w:sz w:val="24"/>
                <w:szCs w:val="22"/>
                <w:u w:color="000000"/>
                <w:lang w:val="zh-CN"/>
              </w:rPr>
              <w:t>②投标人在中华人民共和国注册，具有独立企业法人资格；</w:t>
            </w:r>
          </w:p>
          <w:p>
            <w:pPr>
              <w:tabs>
                <w:tab w:val="left" w:pos="0"/>
                <w:tab w:val="left" w:pos="255"/>
              </w:tabs>
              <w:spacing w:line="360" w:lineRule="auto"/>
              <w:rPr>
                <w:rFonts w:ascii="宋体" w:hAnsi="宋体"/>
                <w:sz w:val="24"/>
              </w:rPr>
            </w:pPr>
            <w:r>
              <w:rPr>
                <w:rFonts w:hint="eastAsia" w:ascii="宋体"/>
                <w:kern w:val="0"/>
                <w:sz w:val="24"/>
                <w:szCs w:val="22"/>
                <w:u w:color="000000"/>
                <w:lang w:val="zh-CN"/>
              </w:rPr>
              <w:t>③</w:t>
            </w:r>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w:t>
            </w:r>
            <w:r>
              <w:rPr>
                <w:rFonts w:hint="eastAsia" w:ascii="宋体" w:hAnsi="宋体"/>
                <w:b/>
                <w:bCs/>
                <w:sz w:val="24"/>
                <w:lang w:eastAsia="zh-CN"/>
              </w:rPr>
              <w:t>扫描件</w:t>
            </w:r>
            <w:r>
              <w:rPr>
                <w:rFonts w:hint="eastAsia" w:ascii="宋体" w:hAnsi="宋体"/>
                <w:b/>
                <w:bCs/>
                <w:sz w:val="24"/>
              </w:rPr>
              <w:t>）</w:t>
            </w:r>
          </w:p>
          <w:p>
            <w:pPr>
              <w:tabs>
                <w:tab w:val="left" w:pos="0"/>
                <w:tab w:val="left" w:pos="255"/>
              </w:tabs>
              <w:spacing w:line="360" w:lineRule="auto"/>
              <w:rPr>
                <w:rFonts w:ascii="宋体" w:hAnsi="宋体"/>
                <w:sz w:val="24"/>
                <w:szCs w:val="22"/>
              </w:rPr>
            </w:pPr>
            <w:r>
              <w:rPr>
                <w:rFonts w:hint="eastAsia" w:ascii="宋体"/>
                <w:kern w:val="0"/>
                <w:sz w:val="24"/>
                <w:szCs w:val="22"/>
                <w:u w:color="000000"/>
                <w:lang w:val="zh-CN"/>
              </w:rPr>
              <w:t>④</w:t>
            </w: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w:t>
            </w:r>
            <w:r>
              <w:rPr>
                <w:rFonts w:hint="eastAsia" w:ascii="宋体" w:hAnsi="宋体"/>
                <w:b/>
                <w:bCs/>
                <w:sz w:val="24"/>
                <w:szCs w:val="22"/>
                <w:lang w:eastAsia="zh-CN"/>
              </w:rPr>
              <w:t>扫描件</w:t>
            </w:r>
            <w:r>
              <w:rPr>
                <w:rFonts w:hint="eastAsia" w:ascii="宋体" w:hAnsi="宋体"/>
                <w:b/>
                <w:bCs/>
                <w:sz w:val="24"/>
                <w:szCs w:val="22"/>
              </w:rPr>
              <w:t>）</w:t>
            </w:r>
          </w:p>
          <w:p>
            <w:pPr>
              <w:spacing w:line="360" w:lineRule="auto"/>
              <w:rPr>
                <w:rFonts w:ascii="宋体"/>
                <w:kern w:val="0"/>
                <w:sz w:val="24"/>
                <w:szCs w:val="22"/>
                <w:u w:color="000000"/>
              </w:rPr>
            </w:pPr>
            <w:r>
              <w:rPr>
                <w:rFonts w:hint="eastAsia" w:ascii="宋体"/>
                <w:kern w:val="0"/>
                <w:sz w:val="24"/>
                <w:szCs w:val="22"/>
                <w:u w:color="000000"/>
              </w:rPr>
              <w:t>⑤</w:t>
            </w:r>
            <w:r>
              <w:rPr>
                <w:rFonts w:hint="eastAsia" w:ascii="宋体" w:hAnsi="宋体"/>
                <w:sz w:val="24"/>
                <w:szCs w:val="22"/>
                <w:lang w:val="zh-CN"/>
              </w:rPr>
              <w:t>投标人须未被</w:t>
            </w:r>
            <w:r>
              <w:rPr>
                <w:rFonts w:hint="eastAsia" w:ascii="宋体" w:hAnsi="宋体"/>
                <w:sz w:val="24"/>
                <w:szCs w:val="22"/>
              </w:rPr>
              <w:t>“</w:t>
            </w:r>
            <w:r>
              <w:rPr>
                <w:rFonts w:hint="eastAsia" w:ascii="宋体" w:hAnsi="宋体"/>
                <w:sz w:val="24"/>
                <w:szCs w:val="22"/>
                <w:lang w:val="zh-CN"/>
              </w:rPr>
              <w:t>信用中国</w:t>
            </w:r>
            <w:r>
              <w:rPr>
                <w:rFonts w:hint="eastAsia" w:ascii="宋体" w:hAnsi="宋体"/>
                <w:sz w:val="24"/>
                <w:szCs w:val="22"/>
              </w:rPr>
              <w:t>”</w:t>
            </w:r>
            <w:r>
              <w:rPr>
                <w:rFonts w:hint="eastAsia" w:ascii="宋体" w:hAnsi="宋体"/>
                <w:sz w:val="24"/>
                <w:szCs w:val="22"/>
                <w:lang w:val="zh-CN"/>
              </w:rPr>
              <w:t>网站</w:t>
            </w:r>
            <w:r>
              <w:rPr>
                <w:rFonts w:hint="eastAsia" w:ascii="宋体" w:hAnsi="宋体"/>
                <w:sz w:val="24"/>
                <w:szCs w:val="22"/>
              </w:rPr>
              <w:t>（www.creditchina.gov.cn）</w:t>
            </w:r>
            <w:r>
              <w:rPr>
                <w:rFonts w:hint="eastAsia" w:ascii="宋体" w:hAnsi="宋体"/>
                <w:sz w:val="24"/>
                <w:szCs w:val="22"/>
                <w:lang w:val="zh-CN"/>
              </w:rPr>
              <w:t>列入失信执行人、重大税收违法案件当事人名单、政府采购严重违法失信行为记录名单</w:t>
            </w:r>
            <w:r>
              <w:rPr>
                <w:rFonts w:hint="eastAsia" w:ascii="宋体" w:hAnsi="宋体"/>
                <w:sz w:val="24"/>
                <w:szCs w:val="22"/>
              </w:rPr>
              <w:t>；</w:t>
            </w:r>
            <w:r>
              <w:rPr>
                <w:rFonts w:hint="eastAsia" w:ascii="宋体" w:hAnsi="宋体"/>
                <w:sz w:val="24"/>
                <w:szCs w:val="22"/>
                <w:lang w:val="zh-CN"/>
              </w:rPr>
              <w:t>未被</w:t>
            </w:r>
            <w:r>
              <w:rPr>
                <w:rFonts w:hint="eastAsia" w:ascii="宋体" w:hAnsi="宋体"/>
                <w:sz w:val="24"/>
                <w:szCs w:val="22"/>
              </w:rPr>
              <w:t>“</w:t>
            </w:r>
            <w:r>
              <w:rPr>
                <w:rFonts w:hint="eastAsia" w:ascii="宋体" w:hAnsi="宋体"/>
                <w:sz w:val="24"/>
                <w:szCs w:val="22"/>
                <w:lang w:val="zh-CN"/>
              </w:rPr>
              <w:t>中国政府采购网</w:t>
            </w:r>
            <w:r>
              <w:rPr>
                <w:rFonts w:hint="eastAsia" w:ascii="宋体" w:hAnsi="宋体"/>
                <w:sz w:val="24"/>
                <w:szCs w:val="22"/>
              </w:rPr>
              <w:t>”</w:t>
            </w:r>
            <w:r>
              <w:rPr>
                <w:rFonts w:hint="eastAsia" w:ascii="宋体" w:hAnsi="宋体"/>
                <w:sz w:val="24"/>
                <w:szCs w:val="22"/>
                <w:lang w:val="zh-CN"/>
              </w:rPr>
              <w:t>网站</w:t>
            </w:r>
            <w:r>
              <w:rPr>
                <w:rFonts w:hint="eastAsia" w:ascii="宋体" w:hAnsi="宋体"/>
                <w:sz w:val="24"/>
                <w:szCs w:val="22"/>
              </w:rPr>
              <w:t>（www.ccgp.gov.cn）</w:t>
            </w:r>
            <w:r>
              <w:rPr>
                <w:rFonts w:hint="eastAsia" w:ascii="宋体" w:hAnsi="宋体"/>
                <w:sz w:val="24"/>
                <w:szCs w:val="22"/>
                <w:lang w:val="zh-CN"/>
              </w:rPr>
              <w:t>列入政府采购严重违法失信行为记录名单</w:t>
            </w:r>
            <w:r>
              <w:rPr>
                <w:rFonts w:hint="eastAsia" w:ascii="宋体" w:hAnsi="宋体"/>
                <w:sz w:val="24"/>
                <w:szCs w:val="22"/>
              </w:rPr>
              <w:t>；</w:t>
            </w:r>
          </w:p>
          <w:p>
            <w:pPr>
              <w:spacing w:line="360" w:lineRule="auto"/>
              <w:rPr>
                <w:rFonts w:ascii="宋体"/>
                <w:kern w:val="0"/>
                <w:sz w:val="24"/>
                <w:szCs w:val="22"/>
                <w:u w:color="000000"/>
                <w:lang w:val="zh-CN"/>
              </w:rPr>
            </w:pPr>
            <w:r>
              <w:rPr>
                <w:rFonts w:hint="eastAsia" w:ascii="宋体"/>
                <w:kern w:val="0"/>
                <w:sz w:val="24"/>
                <w:szCs w:val="22"/>
                <w:u w:color="000000"/>
                <w:lang w:val="zh-CN"/>
              </w:rPr>
              <w:t>⑥经营状况、商业信誉和财务信用良好</w:t>
            </w:r>
            <w:r>
              <w:rPr>
                <w:rFonts w:hint="eastAsia"/>
                <w:lang w:val="zh-CN"/>
              </w:rPr>
              <w:t>。</w:t>
            </w:r>
          </w:p>
          <w:p>
            <w:pPr>
              <w:pStyle w:val="21"/>
              <w:spacing w:line="400" w:lineRule="exact"/>
              <w:rPr>
                <w:szCs w:val="22"/>
                <w:lang w:val="zh-CN"/>
              </w:rPr>
            </w:pPr>
            <w:r>
              <w:rPr>
                <w:rFonts w:hint="eastAsia" w:ascii="仿宋" w:hAnsi="仿宋" w:eastAsia="仿宋" w:cs="仿宋"/>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3" w:hRule="atLeast"/>
          <w:jc w:val="center"/>
        </w:trPr>
        <w:tc>
          <w:tcPr>
            <w:tcW w:w="959" w:type="dxa"/>
            <w:vMerge w:val="continue"/>
            <w:vAlign w:val="center"/>
          </w:tcPr>
          <w:p>
            <w:pPr>
              <w:spacing w:line="480" w:lineRule="exact"/>
              <w:rPr>
                <w:rFonts w:asciiTheme="minorEastAsia" w:hAnsiTheme="minorEastAsia" w:eastAsiaTheme="minorEastAsia"/>
                <w:sz w:val="18"/>
                <w:szCs w:val="18"/>
              </w:rPr>
            </w:pPr>
          </w:p>
        </w:tc>
        <w:tc>
          <w:tcPr>
            <w:tcW w:w="8674" w:type="dxa"/>
          </w:tcPr>
          <w:p>
            <w:pPr>
              <w:pStyle w:val="21"/>
              <w:spacing w:line="400" w:lineRule="exact"/>
              <w:rPr>
                <w:rFonts w:asciiTheme="minorEastAsia" w:hAnsiTheme="minorEastAsia" w:eastAsiaTheme="minorEastAsia"/>
                <w:szCs w:val="24"/>
                <w:lang w:val="zh-CN"/>
              </w:rPr>
            </w:pPr>
            <w:r>
              <w:rPr>
                <w:rFonts w:asciiTheme="minorEastAsia" w:hAnsiTheme="minorEastAsia" w:eastAsiaTheme="minorEastAsia"/>
                <w:szCs w:val="24"/>
                <w:lang w:val="zh-CN"/>
              </w:rPr>
              <w:t>2.</w:t>
            </w:r>
            <w:r>
              <w:rPr>
                <w:rFonts w:asciiTheme="minorEastAsia" w:hAnsiTheme="minorEastAsia" w:eastAsiaTheme="minorEastAsia"/>
                <w:szCs w:val="24"/>
              </w:rPr>
              <w:t>2</w:t>
            </w:r>
            <w:r>
              <w:rPr>
                <w:rFonts w:hint="eastAsia" w:asciiTheme="minorEastAsia" w:hAnsiTheme="minorEastAsia" w:eastAsiaTheme="minorEastAsia"/>
                <w:szCs w:val="24"/>
                <w:lang w:val="zh-CN"/>
              </w:rPr>
              <w:t>拒绝下述供应商参加本次采购活动：</w:t>
            </w:r>
          </w:p>
          <w:p>
            <w:pPr>
              <w:autoSpaceDE w:val="0"/>
              <w:autoSpaceDN w:val="0"/>
              <w:adjustRightInd w:val="0"/>
              <w:spacing w:line="400" w:lineRule="exact"/>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①</w:t>
            </w:r>
            <w:r>
              <w:rPr>
                <w:rFonts w:hint="eastAsia" w:asciiTheme="minorEastAsia" w:hAnsiTheme="minorEastAsia" w:eastAsiaTheme="minorEastAsia"/>
                <w:bCs/>
                <w:sz w:val="24"/>
                <w:szCs w:val="24"/>
              </w:rPr>
              <w:t>供应商单位负责人为同一人或者存在直接控股、管理关系的不同供应商，不得参加同一合同项下的采购活动；</w:t>
            </w:r>
          </w:p>
          <w:p>
            <w:pPr>
              <w:spacing w:line="400" w:lineRule="exact"/>
              <w:rPr>
                <w:rFonts w:asciiTheme="minorEastAsia" w:hAnsiTheme="minorEastAsia" w:eastAsiaTheme="minorEastAsia"/>
                <w:sz w:val="24"/>
                <w:szCs w:val="24"/>
              </w:rPr>
            </w:pPr>
            <w:r>
              <w:rPr>
                <w:rFonts w:hint="eastAsia" w:cs="宋体" w:asciiTheme="minorEastAsia" w:hAnsiTheme="minorEastAsia" w:eastAsiaTheme="minorEastAsia"/>
                <w:bCs/>
                <w:sz w:val="24"/>
                <w:szCs w:val="24"/>
              </w:rPr>
              <w:t>②</w:t>
            </w:r>
            <w:r>
              <w:rPr>
                <w:rFonts w:hint="eastAsia" w:asciiTheme="minorEastAsia" w:hAnsiTheme="minorEastAsia" w:eastAsiaTheme="minorEastAsia"/>
                <w:bCs/>
                <w:sz w:val="24"/>
                <w:szCs w:val="24"/>
              </w:rPr>
              <w:t>凡为采购项目提供整体设计、规范编制或者项目管理、监理、检测等服务的供应商，不得再参加本项目的采购活动。</w:t>
            </w: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3</w:t>
            </w:r>
          </w:p>
        </w:tc>
        <w:tc>
          <w:tcPr>
            <w:tcW w:w="8674" w:type="dxa"/>
            <w:vAlign w:val="center"/>
          </w:tcPr>
          <w:p>
            <w:pPr>
              <w:pStyle w:val="21"/>
              <w:spacing w:line="400" w:lineRule="exact"/>
              <w:rPr>
                <w:rFonts w:asciiTheme="minorEastAsia" w:hAnsiTheme="minorEastAsia" w:eastAsiaTheme="minorEastAsia"/>
                <w:bCs/>
                <w:szCs w:val="24"/>
                <w:lang w:val="zh-CN"/>
              </w:rPr>
            </w:pPr>
            <w:r>
              <w:rPr>
                <w:rFonts w:hint="eastAsia" w:asciiTheme="minorEastAsia" w:hAnsiTheme="minorEastAsia" w:eastAsiaTheme="minorEastAsia"/>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4</w:t>
            </w:r>
          </w:p>
        </w:tc>
        <w:tc>
          <w:tcPr>
            <w:tcW w:w="8674" w:type="dxa"/>
            <w:vAlign w:val="center"/>
          </w:tcPr>
          <w:p>
            <w:pPr>
              <w:spacing w:line="400" w:lineRule="exact"/>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投标文件份数：1份</w:t>
            </w:r>
          </w:p>
          <w:p>
            <w:pPr>
              <w:spacing w:line="400" w:lineRule="exact"/>
              <w:rPr>
                <w:rFonts w:asciiTheme="minorEastAsia" w:hAnsiTheme="minorEastAsia" w:eastAsiaTheme="minorEastAsia"/>
                <w:bCs/>
                <w:sz w:val="24"/>
                <w:szCs w:val="24"/>
              </w:rPr>
            </w:pPr>
            <w:r>
              <w:rPr>
                <w:rFonts w:hint="eastAsia" w:ascii="黑体" w:hAnsi="黑体" w:eastAsia="黑体"/>
                <w:b/>
                <w:sz w:val="28"/>
                <w:szCs w:val="28"/>
                <w:highlight w:val="yellow"/>
              </w:rPr>
              <w:t>注：因受疫情影响本次采用不见面开标，</w:t>
            </w:r>
            <w:r>
              <w:rPr>
                <w:rFonts w:hint="eastAsia" w:ascii="黑体" w:hAnsi="黑体" w:eastAsia="黑体" w:cs="楷体"/>
                <w:b/>
                <w:sz w:val="28"/>
                <w:szCs w:val="28"/>
                <w:highlight w:val="yellow"/>
              </w:rPr>
              <w:t>本标书中所有需提供原件\公证件的条款，待中标后由中标厂家提供给招标人核实，如发现虚假情况等，将对供方处以扣除履约保证金的违约处罚，并报相关网站公示。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5</w:t>
            </w:r>
          </w:p>
        </w:tc>
        <w:tc>
          <w:tcPr>
            <w:tcW w:w="8674" w:type="dxa"/>
            <w:vAlign w:val="center"/>
          </w:tcPr>
          <w:p>
            <w:pPr>
              <w:spacing w:line="400" w:lineRule="exact"/>
              <w:rPr>
                <w:rFonts w:asciiTheme="minorEastAsia" w:hAnsiTheme="minorEastAsia" w:eastAsiaTheme="minorEastAsia"/>
                <w:b/>
                <w:bCs/>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6</w:t>
            </w:r>
          </w:p>
        </w:tc>
        <w:tc>
          <w:tcPr>
            <w:tcW w:w="8674" w:type="dxa"/>
          </w:tcPr>
          <w:p>
            <w:pPr>
              <w:rPr>
                <w:rFonts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2022年3月7日14：</w:t>
            </w:r>
            <w:r>
              <w:rPr>
                <w:rFonts w:hint="eastAsia" w:ascii="宋体" w:hAnsi="宋体"/>
                <w:bCs/>
                <w:sz w:val="24"/>
                <w:szCs w:val="21"/>
              </w:rPr>
              <w:t>30</w:t>
            </w:r>
          </w:p>
          <w:p>
            <w:pPr>
              <w:rPr>
                <w:rFonts w:ascii="宋体" w:hAnsi="宋体"/>
                <w:bCs/>
                <w:sz w:val="24"/>
                <w:szCs w:val="21"/>
              </w:rPr>
            </w:pPr>
            <w:r>
              <w:rPr>
                <w:rFonts w:hint="eastAsia" w:ascii="宋体" w:hAnsi="宋体"/>
                <w:bCs/>
                <w:sz w:val="24"/>
                <w:szCs w:val="21"/>
              </w:rPr>
              <w:t>定标时间：评标结束后</w:t>
            </w:r>
          </w:p>
          <w:p>
            <w:pPr>
              <w:rPr>
                <w:rFonts w:hint="eastAsia"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jc w:val="left"/>
              <w:rPr>
                <w:rFonts w:asciiTheme="minorEastAsia" w:hAnsiTheme="minorEastAsia" w:eastAsiaTheme="minorEastAsia"/>
                <w:sz w:val="24"/>
                <w:szCs w:val="24"/>
              </w:rPr>
            </w:pPr>
            <w:r>
              <w:rPr>
                <w:rFonts w:hint="eastAsia" w:ascii="宋体" w:hAnsi="宋体"/>
                <w:bCs/>
                <w:sz w:val="24"/>
                <w:szCs w:val="24"/>
                <w:highlight w:val="yellow"/>
                <w:lang w:val="zh-CN"/>
              </w:rPr>
              <w:t>邮箱为：yxgycyjtztb@126.com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7</w:t>
            </w:r>
          </w:p>
        </w:tc>
        <w:tc>
          <w:tcPr>
            <w:tcW w:w="8674" w:type="dxa"/>
          </w:tcPr>
          <w:p>
            <w:pPr>
              <w:spacing w:line="240" w:lineRule="atLeast"/>
              <w:rPr>
                <w:rFonts w:ascii="宋体" w:hAnsi="宋体"/>
                <w:bCs/>
                <w:sz w:val="24"/>
                <w:szCs w:val="21"/>
              </w:rPr>
            </w:pPr>
            <w:r>
              <w:rPr>
                <w:rFonts w:hint="eastAsia" w:ascii="宋体" w:hAnsi="宋体"/>
                <w:bCs/>
                <w:sz w:val="24"/>
                <w:szCs w:val="21"/>
              </w:rPr>
              <w:t>采购人：</w:t>
            </w:r>
            <w:r>
              <w:rPr>
                <w:rFonts w:hint="eastAsia" w:ascii="宋体" w:hAnsi="宋体"/>
                <w:bCs/>
                <w:sz w:val="24"/>
              </w:rPr>
              <w:t>宜兴水务集团有限公司</w:t>
            </w:r>
          </w:p>
          <w:p>
            <w:pPr>
              <w:spacing w:line="240" w:lineRule="atLeast"/>
              <w:rPr>
                <w:rFonts w:ascii="宋体" w:hAnsi="宋体"/>
                <w:bCs/>
                <w:sz w:val="24"/>
                <w:szCs w:val="21"/>
              </w:rPr>
            </w:pPr>
            <w:r>
              <w:rPr>
                <w:rFonts w:hint="eastAsia" w:ascii="宋体" w:hAnsi="宋体"/>
                <w:bCs/>
                <w:sz w:val="24"/>
                <w:szCs w:val="21"/>
              </w:rPr>
              <w:t>联系人：赵女士、毛先生</w:t>
            </w:r>
          </w:p>
          <w:p>
            <w:pPr>
              <w:spacing w:line="240" w:lineRule="atLeast"/>
              <w:rPr>
                <w:rFonts w:ascii="宋体" w:hAnsi="宋体"/>
                <w:bCs/>
                <w:sz w:val="24"/>
                <w:szCs w:val="21"/>
              </w:rPr>
            </w:pPr>
            <w:r>
              <w:rPr>
                <w:rFonts w:hint="eastAsia" w:ascii="宋体" w:hAnsi="宋体"/>
                <w:bCs/>
                <w:sz w:val="24"/>
                <w:szCs w:val="21"/>
              </w:rPr>
              <w:t>联系电话：0510-80718713，0510-80718867</w:t>
            </w:r>
          </w:p>
          <w:p>
            <w:pPr>
              <w:spacing w:line="400" w:lineRule="exact"/>
              <w:rPr>
                <w:rFonts w:asciiTheme="minorEastAsia" w:hAnsiTheme="minorEastAsia" w:eastAsiaTheme="minorEastAsia"/>
                <w:bCs/>
                <w:sz w:val="24"/>
                <w:szCs w:val="24"/>
                <w:lang w:val="zh-CN"/>
              </w:rPr>
            </w:pPr>
            <w:r>
              <w:rPr>
                <w:rFonts w:hint="eastAsia" w:ascii="宋体" w:hAnsi="宋体"/>
                <w:bCs/>
                <w:sz w:val="24"/>
                <w:szCs w:val="21"/>
              </w:rPr>
              <w:t>联系地址：宜兴市环科园绿园路528号孵化园二楼开标室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7" w:hRule="atLeast"/>
          <w:jc w:val="center"/>
        </w:trPr>
        <w:tc>
          <w:tcPr>
            <w:tcW w:w="959" w:type="dxa"/>
            <w:vAlign w:val="center"/>
          </w:tcPr>
          <w:p>
            <w:pPr>
              <w:spacing w:line="480" w:lineRule="exact"/>
              <w:jc w:val="center"/>
              <w:rPr>
                <w:rFonts w:asciiTheme="minorEastAsia" w:hAnsiTheme="minorEastAsia" w:eastAsiaTheme="minorEastAsia"/>
                <w:bCs/>
                <w:sz w:val="18"/>
                <w:szCs w:val="18"/>
              </w:rPr>
            </w:pPr>
            <w:bookmarkStart w:id="5" w:name="OLE_LINK84" w:colFirst="1" w:colLast="2"/>
            <w:r>
              <w:rPr>
                <w:rFonts w:hint="eastAsia" w:asciiTheme="minorEastAsia" w:hAnsiTheme="minorEastAsia" w:eastAsiaTheme="minorEastAsia"/>
                <w:bCs/>
                <w:sz w:val="18"/>
                <w:szCs w:val="18"/>
              </w:rPr>
              <w:t>8</w:t>
            </w:r>
          </w:p>
        </w:tc>
        <w:tc>
          <w:tcPr>
            <w:tcW w:w="8674" w:type="dxa"/>
          </w:tcPr>
          <w:p>
            <w:pPr>
              <w:spacing w:line="240" w:lineRule="atLeast"/>
              <w:rPr>
                <w:rFonts w:hint="eastAsia" w:eastAsia="宋体"/>
                <w:sz w:val="24"/>
                <w:szCs w:val="22"/>
                <w:lang w:eastAsia="zh-CN"/>
              </w:rPr>
            </w:pPr>
            <w:r>
              <w:rPr>
                <w:rFonts w:hint="eastAsia" w:hAnsi="宋体"/>
                <w:b/>
                <w:bCs/>
                <w:sz w:val="24"/>
                <w:szCs w:val="24"/>
              </w:rPr>
              <w:t>投标保证金：</w:t>
            </w:r>
            <w:r>
              <w:rPr>
                <w:rFonts w:hint="eastAsia" w:hAnsi="宋体"/>
                <w:b/>
                <w:bCs/>
                <w:sz w:val="24"/>
                <w:szCs w:val="24"/>
                <w:lang w:eastAsia="zh-CN"/>
              </w:rPr>
              <w:t>无</w:t>
            </w:r>
          </w:p>
          <w:p>
            <w:pPr>
              <w:spacing w:line="240" w:lineRule="atLeast"/>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14"/>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szCs w:val="21"/>
                      <w:lang w:val="zh-CN"/>
                    </w:rPr>
                  </w:pPr>
                  <w:r>
                    <w:rPr>
                      <w:rFonts w:hint="eastAsia"/>
                      <w:szCs w:val="21"/>
                    </w:rPr>
                    <w:t>交纳投标保证金账户名称</w:t>
                  </w:r>
                </w:p>
              </w:tc>
              <w:tc>
                <w:tcPr>
                  <w:tcW w:w="2644" w:type="dxa"/>
                  <w:vAlign w:val="center"/>
                </w:tcPr>
                <w:p>
                  <w:pPr>
                    <w:jc w:val="center"/>
                    <w:rPr>
                      <w:rFonts w:hAnsi="宋体"/>
                      <w:bCs/>
                      <w:szCs w:val="21"/>
                      <w:lang w:val="zh-CN"/>
                    </w:rPr>
                  </w:pPr>
                  <w:r>
                    <w:rPr>
                      <w:rFonts w:hint="eastAsia" w:ascii="宋体" w:hAnsi="宋体"/>
                      <w:bCs/>
                      <w:szCs w:val="21"/>
                      <w:lang w:val="zh-CN"/>
                    </w:rPr>
                    <w:t>宜兴水务集团有限公司</w:t>
                  </w:r>
                </w:p>
              </w:tc>
              <w:tc>
                <w:tcPr>
                  <w:tcW w:w="1134" w:type="dxa"/>
                  <w:vMerge w:val="restart"/>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vAlign w:val="center"/>
                </w:tcPr>
                <w:p>
                  <w:pPr>
                    <w:jc w:val="center"/>
                    <w:rPr>
                      <w:rFonts w:hAnsi="宋体"/>
                      <w:bCs/>
                      <w:szCs w:val="21"/>
                      <w:lang w:val="zh-CN"/>
                    </w:rPr>
                  </w:pPr>
                  <w:r>
                    <w:rPr>
                      <w:rFonts w:hint="eastAsia"/>
                    </w:rPr>
                    <w:t>中信银行宜兴支行</w:t>
                  </w:r>
                </w:p>
              </w:tc>
              <w:tc>
                <w:tcPr>
                  <w:tcW w:w="1134" w:type="dxa"/>
                  <w:vMerge w:val="continue"/>
                  <w:vAlign w:val="center"/>
                </w:tcPr>
                <w:p>
                  <w:pPr>
                    <w:jc w:val="center"/>
                    <w:rPr>
                      <w:rFonts w:hAnsi="宋体"/>
                      <w:bCs/>
                      <w:szCs w:val="21"/>
                      <w:lang w:val="zh-CN"/>
                    </w:rPr>
                  </w:pPr>
                </w:p>
              </w:tc>
              <w:tc>
                <w:tcPr>
                  <w:tcW w:w="2844" w:type="dxa"/>
                  <w:vMerge w:val="continue"/>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szCs w:val="21"/>
                      <w:lang w:val="zh-CN"/>
                    </w:rPr>
                  </w:pPr>
                  <w:r>
                    <w:rPr>
                      <w:rFonts w:hint="eastAsia" w:ascii="宋体" w:hAnsi="宋体"/>
                      <w:bCs/>
                      <w:szCs w:val="21"/>
                      <w:lang w:val="zh-CN"/>
                    </w:rPr>
                    <w:t>账号</w:t>
                  </w:r>
                </w:p>
              </w:tc>
              <w:tc>
                <w:tcPr>
                  <w:tcW w:w="2644" w:type="dxa"/>
                  <w:vAlign w:val="center"/>
                </w:tcPr>
                <w:p>
                  <w:pPr>
                    <w:jc w:val="center"/>
                    <w:rPr>
                      <w:rFonts w:hAnsi="宋体"/>
                      <w:bCs/>
                      <w:szCs w:val="21"/>
                      <w:lang w:val="zh-CN"/>
                    </w:rPr>
                  </w:pPr>
                  <w:r>
                    <w:t>7352610182600000366</w:t>
                  </w:r>
                </w:p>
              </w:tc>
              <w:tc>
                <w:tcPr>
                  <w:tcW w:w="1134" w:type="dxa"/>
                  <w:vMerge w:val="continue"/>
                  <w:vAlign w:val="center"/>
                </w:tcPr>
                <w:p>
                  <w:pPr>
                    <w:jc w:val="center"/>
                    <w:rPr>
                      <w:rFonts w:hAnsi="宋体"/>
                      <w:bCs/>
                      <w:szCs w:val="21"/>
                      <w:lang w:val="zh-CN"/>
                    </w:rPr>
                  </w:pPr>
                </w:p>
              </w:tc>
              <w:tc>
                <w:tcPr>
                  <w:tcW w:w="2844" w:type="dxa"/>
                  <w:vMerge w:val="continue"/>
                  <w:vAlign w:val="center"/>
                </w:tcPr>
                <w:p>
                  <w:pPr>
                    <w:jc w:val="center"/>
                    <w:rPr>
                      <w:rFonts w:hAnsi="宋体"/>
                      <w:bCs/>
                      <w:szCs w:val="21"/>
                      <w:lang w:val="zh-CN"/>
                    </w:rPr>
                  </w:pPr>
                </w:p>
              </w:tc>
            </w:tr>
          </w:tbl>
          <w:p>
            <w:pPr>
              <w:spacing w:line="400" w:lineRule="exact"/>
              <w:jc w:val="left"/>
              <w:rPr>
                <w:rFonts w:asciiTheme="minorEastAsia" w:hAnsiTheme="minorEastAsia" w:eastAsiaTheme="minorEastAsia"/>
                <w:bCs/>
                <w:sz w:val="24"/>
                <w:szCs w:val="24"/>
              </w:rPr>
            </w:pPr>
          </w:p>
        </w:tc>
      </w:tr>
      <w:bookmarkEnd w:id="5"/>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2"/>
      </w:pPr>
    </w:p>
    <w:p/>
    <w:p>
      <w:pPr>
        <w:pStyle w:val="2"/>
      </w:pPr>
    </w:p>
    <w:p>
      <w:pPr>
        <w:widowControl/>
        <w:jc w:val="center"/>
        <w:rPr>
          <w:rFonts w:ascii="黑体" w:hAnsi="黑体" w:eastAsia="黑体"/>
          <w:sz w:val="32"/>
          <w:szCs w:val="32"/>
        </w:rPr>
      </w:pPr>
      <w:r>
        <w:rPr>
          <w:rFonts w:hint="eastAsia" w:ascii="黑体" w:hAnsi="黑体" w:eastAsia="黑体"/>
          <w:sz w:val="32"/>
          <w:szCs w:val="32"/>
        </w:rPr>
        <w:t>二投标人须知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6" w:name="OLE_LINK90"/>
      <w:r>
        <w:rPr>
          <w:rFonts w:hint="eastAsia" w:ascii="宋体" w:hAnsi="宋体"/>
          <w:bCs/>
          <w:sz w:val="24"/>
        </w:rPr>
        <w:t xml:space="preserve">5.1 </w:t>
      </w:r>
      <w:bookmarkStart w:id="7" w:name="OLE_LINK109"/>
      <w:r>
        <w:rPr>
          <w:rFonts w:hint="eastAsia" w:ascii="宋体" w:hAnsi="宋体"/>
          <w:bCs/>
          <w:sz w:val="24"/>
        </w:rPr>
        <w:t>本文件由</w:t>
      </w:r>
      <w:bookmarkStart w:id="8" w:name="OLE_LINK13"/>
      <w:r>
        <w:rPr>
          <w:rFonts w:hint="eastAsia" w:ascii="宋体" w:hAnsi="宋体"/>
          <w:bCs/>
          <w:sz w:val="24"/>
        </w:rPr>
        <w:t>宜兴水务集团有限公司负责解释</w:t>
      </w:r>
      <w:bookmarkEnd w:id="8"/>
      <w:r>
        <w:rPr>
          <w:rFonts w:hint="eastAsia" w:ascii="宋体" w:hAnsi="宋体"/>
          <w:bCs/>
          <w:sz w:val="24"/>
        </w:rPr>
        <w:t>。</w:t>
      </w:r>
      <w:bookmarkEnd w:id="7"/>
    </w:p>
    <w:bookmarkEnd w:id="6"/>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9" w:name="OLE_LINK160"/>
      <w:r>
        <w:rPr>
          <w:rFonts w:hint="eastAsia" w:ascii="宋体" w:hAnsi="宋体"/>
          <w:b/>
          <w:sz w:val="24"/>
          <w:lang w:val="zh-CN"/>
        </w:rPr>
        <w:t>澄清、修改</w:t>
      </w:r>
      <w:bookmarkEnd w:id="9"/>
    </w:p>
    <w:p>
      <w:pPr>
        <w:spacing w:line="360" w:lineRule="auto"/>
        <w:ind w:firstLine="480" w:firstLineChars="200"/>
        <w:rPr>
          <w:rFonts w:ascii="宋体"/>
          <w:sz w:val="24"/>
          <w:szCs w:val="21"/>
          <w:lang w:val="zh-CN"/>
        </w:rPr>
      </w:pPr>
      <w:bookmarkStart w:id="10" w:name="OLE_LINK91"/>
      <w:r>
        <w:rPr>
          <w:rFonts w:hint="eastAsia" w:ascii="宋体" w:hAnsi="宋体"/>
          <w:bCs/>
          <w:sz w:val="24"/>
        </w:rPr>
        <w:t xml:space="preserve">6.1 </w:t>
      </w:r>
      <w:bookmarkStart w:id="11" w:name="OLE_LINK14"/>
      <w:bookmarkStart w:id="12" w:name="OLE_LINK161"/>
      <w:r>
        <w:rPr>
          <w:rFonts w:hint="eastAsia" w:ascii="宋体" w:hAnsi="宋体" w:cs="宋体"/>
          <w:sz w:val="24"/>
        </w:rPr>
        <w:t>采购人或者</w:t>
      </w:r>
      <w:bookmarkEnd w:id="11"/>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2"/>
    </w:p>
    <w:bookmarkEnd w:id="10"/>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3" w:name="OLE_LINK16"/>
      <w:bookmarkStart w:id="14" w:name="OLE_LINK62"/>
      <w:bookmarkStart w:id="15" w:name="OLE_LINK21"/>
      <w:bookmarkStart w:id="16" w:name="OLE_LINK162"/>
      <w:r>
        <w:rPr>
          <w:rFonts w:hint="eastAsia" w:ascii="宋体" w:hAnsi="宋体"/>
          <w:b/>
          <w:sz w:val="24"/>
        </w:rPr>
        <w:t>投标文件的组成</w:t>
      </w:r>
      <w:bookmarkEnd w:id="13"/>
      <w:r>
        <w:rPr>
          <w:rFonts w:hint="eastAsia" w:ascii="宋体" w:hAnsi="宋体"/>
          <w:b/>
          <w:sz w:val="24"/>
        </w:rPr>
        <w:t>：</w:t>
      </w:r>
    </w:p>
    <w:p>
      <w:pPr>
        <w:numPr>
          <w:ilvl w:val="0"/>
          <w:numId w:val="1"/>
        </w:numPr>
        <w:tabs>
          <w:tab w:val="left" w:pos="0"/>
          <w:tab w:val="left" w:pos="255"/>
        </w:tabs>
        <w:spacing w:line="360" w:lineRule="auto"/>
        <w:rPr>
          <w:rFonts w:ascii="宋体" w:hAnsi="宋体"/>
          <w:sz w:val="24"/>
          <w:szCs w:val="21"/>
          <w:lang w:val="zh-CN"/>
        </w:rPr>
      </w:pPr>
      <w:bookmarkStart w:id="17" w:name="OLE_LINK51"/>
      <w:r>
        <w:rPr>
          <w:rFonts w:hint="eastAsia" w:ascii="宋体" w:hAnsi="宋体"/>
          <w:sz w:val="24"/>
          <w:szCs w:val="21"/>
          <w:lang w:val="zh-CN"/>
        </w:rPr>
        <w:t>投标函</w:t>
      </w:r>
      <w:bookmarkStart w:id="18"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8"/>
    </w:p>
    <w:p>
      <w:pPr>
        <w:numPr>
          <w:ilvl w:val="0"/>
          <w:numId w:val="1"/>
        </w:numPr>
        <w:tabs>
          <w:tab w:val="left" w:pos="0"/>
          <w:tab w:val="left" w:pos="255"/>
        </w:tabs>
        <w:spacing w:line="360" w:lineRule="auto"/>
        <w:rPr>
          <w:rFonts w:ascii="宋体" w:hAnsi="宋体"/>
          <w:sz w:val="24"/>
          <w:szCs w:val="21"/>
          <w:lang w:val="zh-CN"/>
        </w:rPr>
      </w:pPr>
      <w:r>
        <w:rPr>
          <w:rFonts w:hint="eastAsia" w:ascii="宋体" w:hAnsi="宋体"/>
          <w:sz w:val="24"/>
          <w:szCs w:val="21"/>
          <w:lang w:val="zh-CN"/>
        </w:rPr>
        <w:t>报价文件：</w:t>
      </w:r>
    </w:p>
    <w:p>
      <w:pPr>
        <w:numPr>
          <w:ilvl w:val="0"/>
          <w:numId w:val="2"/>
        </w:numPr>
        <w:tabs>
          <w:tab w:val="left" w:pos="0"/>
          <w:tab w:val="left" w:pos="255"/>
        </w:tabs>
        <w:spacing w:line="360" w:lineRule="auto"/>
        <w:ind w:firstLine="480" w:firstLineChars="200"/>
        <w:rPr>
          <w:rFonts w:ascii="宋体" w:hAnsi="宋体"/>
          <w:sz w:val="24"/>
          <w:szCs w:val="21"/>
          <w:lang w:val="zh-CN"/>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
        </w:numPr>
        <w:tabs>
          <w:tab w:val="left" w:pos="0"/>
          <w:tab w:val="left" w:pos="255"/>
        </w:tabs>
        <w:spacing w:line="360" w:lineRule="auto"/>
        <w:rPr>
          <w:rFonts w:ascii="宋体" w:hAnsi="宋体"/>
          <w:sz w:val="24"/>
        </w:rPr>
      </w:pPr>
      <w:bookmarkStart w:id="19" w:name="OLE_LINK20"/>
      <w:r>
        <w:rPr>
          <w:rFonts w:hint="eastAsia" w:ascii="宋体" w:hAnsi="宋体"/>
          <w:sz w:val="24"/>
        </w:rPr>
        <w:t>资格证明文件</w:t>
      </w:r>
      <w:bookmarkEnd w:id="19"/>
      <w:r>
        <w:rPr>
          <w:rFonts w:hint="eastAsia" w:ascii="宋体" w:hAnsi="宋体"/>
          <w:sz w:val="24"/>
        </w:rPr>
        <w:t>：</w:t>
      </w:r>
    </w:p>
    <w:p>
      <w:pPr>
        <w:numPr>
          <w:ilvl w:val="0"/>
          <w:numId w:val="3"/>
        </w:numPr>
        <w:tabs>
          <w:tab w:val="left" w:pos="0"/>
        </w:tabs>
        <w:spacing w:line="360" w:lineRule="auto"/>
        <w:ind w:left="0" w:firstLine="424" w:firstLineChars="177"/>
        <w:rPr>
          <w:rFonts w:ascii="宋体" w:hAnsi="宋体"/>
          <w:sz w:val="24"/>
        </w:rPr>
      </w:pPr>
      <w:r>
        <w:rPr>
          <w:rFonts w:hint="eastAsia" w:ascii="宋体" w:hAnsi="宋体"/>
          <w:sz w:val="24"/>
        </w:rPr>
        <w:t>关于资格的声明函</w:t>
      </w:r>
      <w:bookmarkStart w:id="20" w:name="OLE_LINK111"/>
      <w:r>
        <w:rPr>
          <w:rFonts w:hint="eastAsia" w:ascii="宋体" w:hAnsi="宋体"/>
          <w:sz w:val="24"/>
        </w:rPr>
        <w:t>（附法定代表人身份证复印件）</w:t>
      </w:r>
      <w:bookmarkEnd w:id="20"/>
      <w:r>
        <w:rPr>
          <w:rFonts w:hint="eastAsia" w:ascii="宋体" w:hAnsi="宋体"/>
          <w:sz w:val="24"/>
        </w:rPr>
        <w:t>（格式见附件）；</w:t>
      </w:r>
    </w:p>
    <w:p>
      <w:pPr>
        <w:numPr>
          <w:ilvl w:val="0"/>
          <w:numId w:val="3"/>
        </w:numPr>
        <w:tabs>
          <w:tab w:val="left" w:pos="0"/>
          <w:tab w:val="left" w:pos="255"/>
        </w:tabs>
        <w:spacing w:line="360" w:lineRule="auto"/>
        <w:ind w:left="-60" w:firstLine="480"/>
        <w:rPr>
          <w:rFonts w:ascii="宋体" w:hAnsi="宋体"/>
          <w:sz w:val="24"/>
        </w:rPr>
      </w:pPr>
      <w:r>
        <w:rPr>
          <w:rFonts w:hint="eastAsia" w:ascii="宋体" w:hAnsi="宋体"/>
          <w:bCs/>
          <w:sz w:val="24"/>
          <w:szCs w:val="24"/>
        </w:rPr>
        <w:t>投标人法定代表人授权委托书原件及被授权代表的身份证原件；</w:t>
      </w:r>
    </w:p>
    <w:p>
      <w:pPr>
        <w:numPr>
          <w:ilvl w:val="0"/>
          <w:numId w:val="3"/>
        </w:numPr>
        <w:tabs>
          <w:tab w:val="left" w:pos="0"/>
        </w:tabs>
        <w:spacing w:line="360" w:lineRule="auto"/>
        <w:ind w:left="0" w:firstLine="422" w:firstLineChars="176"/>
        <w:rPr>
          <w:rFonts w:ascii="宋体" w:hAnsi="宋体"/>
          <w:sz w:val="24"/>
        </w:rPr>
      </w:pPr>
      <w:bookmarkStart w:id="21" w:name="OLE_LINK113"/>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w:t>
      </w:r>
      <w:r>
        <w:rPr>
          <w:rFonts w:hint="eastAsia" w:ascii="宋体" w:hAnsi="宋体"/>
          <w:b/>
          <w:bCs/>
          <w:sz w:val="24"/>
          <w:lang w:eastAsia="zh-CN"/>
        </w:rPr>
        <w:t>扫描件</w:t>
      </w:r>
      <w:r>
        <w:rPr>
          <w:rFonts w:hint="eastAsia" w:ascii="宋体" w:hAnsi="宋体"/>
          <w:b/>
          <w:bCs/>
          <w:sz w:val="24"/>
        </w:rPr>
        <w:t>）</w:t>
      </w:r>
    </w:p>
    <w:p>
      <w:pPr>
        <w:numPr>
          <w:ilvl w:val="0"/>
          <w:numId w:val="3"/>
        </w:numPr>
        <w:tabs>
          <w:tab w:val="left" w:pos="0"/>
        </w:tabs>
        <w:spacing w:line="360" w:lineRule="auto"/>
        <w:ind w:left="142" w:firstLine="422" w:firstLineChars="176"/>
        <w:rPr>
          <w:rFonts w:ascii="宋体" w:hAnsi="宋体"/>
          <w:sz w:val="24"/>
          <w:szCs w:val="22"/>
        </w:rPr>
      </w:pP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w:t>
      </w:r>
      <w:r>
        <w:rPr>
          <w:rFonts w:hint="eastAsia" w:ascii="宋体" w:hAnsi="宋体"/>
          <w:b/>
          <w:bCs/>
          <w:sz w:val="24"/>
          <w:szCs w:val="22"/>
          <w:lang w:eastAsia="zh-CN"/>
        </w:rPr>
        <w:t>扫描件</w:t>
      </w:r>
      <w:r>
        <w:rPr>
          <w:rFonts w:hint="eastAsia" w:ascii="宋体" w:hAnsi="宋体"/>
          <w:b/>
          <w:bCs/>
          <w:sz w:val="24"/>
          <w:szCs w:val="22"/>
        </w:rPr>
        <w:t>）</w:t>
      </w:r>
    </w:p>
    <w:p>
      <w:pPr>
        <w:numPr>
          <w:ilvl w:val="0"/>
          <w:numId w:val="3"/>
        </w:numPr>
        <w:tabs>
          <w:tab w:val="left" w:pos="420"/>
          <w:tab w:val="left" w:pos="945"/>
          <w:tab w:val="left" w:pos="1155"/>
        </w:tabs>
        <w:spacing w:line="360" w:lineRule="auto"/>
        <w:ind w:left="-60" w:firstLine="480"/>
        <w:rPr>
          <w:rFonts w:ascii="宋体" w:hAnsi="宋体"/>
          <w:sz w:val="24"/>
          <w:szCs w:val="24"/>
        </w:rPr>
      </w:pPr>
      <w:r>
        <w:rPr>
          <w:rFonts w:hint="eastAsia" w:ascii="宋体" w:hAnsi="宋体"/>
          <w:sz w:val="24"/>
          <w:szCs w:val="24"/>
        </w:rPr>
        <w:t>投标人依法缴纳</w:t>
      </w:r>
      <w:bookmarkStart w:id="22" w:name="OLE_LINK181"/>
      <w:r>
        <w:rPr>
          <w:rFonts w:hint="eastAsia" w:ascii="宋体" w:hAnsi="宋体"/>
          <w:sz w:val="24"/>
          <w:szCs w:val="24"/>
        </w:rPr>
        <w:t>近十二个月</w:t>
      </w:r>
      <w:bookmarkEnd w:id="22"/>
      <w:r>
        <w:rPr>
          <w:rFonts w:hint="eastAsia" w:ascii="宋体" w:hAnsi="宋体"/>
          <w:sz w:val="24"/>
          <w:szCs w:val="24"/>
        </w:rPr>
        <w:t>中任意一个月份税收的相关材料（提供相关主管部门证明或银行代扣证明）复印件；</w:t>
      </w:r>
    </w:p>
    <w:bookmarkEnd w:id="21"/>
    <w:p>
      <w:pPr>
        <w:numPr>
          <w:ilvl w:val="0"/>
          <w:numId w:val="3"/>
        </w:numPr>
        <w:tabs>
          <w:tab w:val="left" w:pos="0"/>
          <w:tab w:val="left" w:pos="945"/>
          <w:tab w:val="left" w:pos="1155"/>
        </w:tabs>
        <w:spacing w:line="360" w:lineRule="auto"/>
        <w:ind w:left="0" w:firstLine="566" w:firstLineChars="236"/>
        <w:rPr>
          <w:rFonts w:ascii="宋体" w:hAnsi="宋体"/>
          <w:sz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tabs>
          <w:tab w:val="left" w:pos="420"/>
          <w:tab w:val="left" w:pos="945"/>
          <w:tab w:val="left" w:pos="1155"/>
        </w:tabs>
        <w:spacing w:line="360" w:lineRule="auto"/>
        <w:ind w:firstLine="480" w:firstLineChars="200"/>
        <w:rPr>
          <w:rFonts w:ascii="宋体" w:hAnsi="宋体"/>
          <w:sz w:val="24"/>
        </w:rPr>
      </w:pPr>
      <w:r>
        <w:rPr>
          <w:rFonts w:hint="eastAsia" w:ascii="宋体" w:hAnsi="宋体"/>
          <w:sz w:val="24"/>
        </w:rPr>
        <w:t>注：以上“近十二个月”是指投标截止日之前近十二个月（不含投标当月）。</w:t>
      </w:r>
    </w:p>
    <w:p>
      <w:pPr>
        <w:numPr>
          <w:ilvl w:val="0"/>
          <w:numId w:val="1"/>
        </w:numPr>
        <w:tabs>
          <w:tab w:val="left" w:pos="0"/>
          <w:tab w:val="left" w:pos="255"/>
        </w:tabs>
        <w:spacing w:line="360" w:lineRule="auto"/>
        <w:rPr>
          <w:rFonts w:ascii="宋体" w:hAnsi="宋体"/>
          <w:sz w:val="24"/>
        </w:rPr>
      </w:pPr>
      <w:bookmarkStart w:id="23" w:name="OLE_LINK115"/>
      <w:r>
        <w:rPr>
          <w:rFonts w:hint="eastAsia" w:ascii="宋体" w:hAnsi="宋体"/>
          <w:sz w:val="24"/>
        </w:rPr>
        <w:t>招标文件 “项目技术要求和有关说明”中要求提供的相关证明材料（如有自行添加）</w:t>
      </w:r>
      <w:bookmarkEnd w:id="23"/>
    </w:p>
    <w:p>
      <w:pPr>
        <w:numPr>
          <w:ilvl w:val="0"/>
          <w:numId w:val="1"/>
        </w:numPr>
        <w:tabs>
          <w:tab w:val="left" w:pos="0"/>
        </w:tabs>
        <w:spacing w:line="360" w:lineRule="auto"/>
        <w:rPr>
          <w:rFonts w:ascii="宋体" w:hAnsi="宋体"/>
          <w:sz w:val="24"/>
          <w:lang w:val="zh-CN"/>
        </w:rPr>
      </w:pPr>
      <w:r>
        <w:rPr>
          <w:rFonts w:hint="eastAsia" w:ascii="宋体" w:hAnsi="宋体"/>
          <w:sz w:val="24"/>
        </w:rPr>
        <w:t>要求采购人提供的配合（如有自拟并自行添加）</w:t>
      </w:r>
    </w:p>
    <w:p>
      <w:pPr>
        <w:numPr>
          <w:ilvl w:val="0"/>
          <w:numId w:val="1"/>
        </w:numPr>
        <w:tabs>
          <w:tab w:val="left" w:pos="0"/>
          <w:tab w:val="left" w:pos="255"/>
        </w:tabs>
        <w:spacing w:line="360" w:lineRule="auto"/>
        <w:rPr>
          <w:rFonts w:ascii="宋体" w:hAnsi="宋体"/>
          <w:bCs/>
          <w:sz w:val="24"/>
          <w:lang w:val="zh-CN"/>
        </w:rPr>
      </w:pPr>
      <w:bookmarkStart w:id="24" w:name="OLE_LINK116"/>
      <w:r>
        <w:rPr>
          <w:rFonts w:hint="eastAsia" w:ascii="宋体" w:hAnsi="宋体"/>
          <w:sz w:val="24"/>
          <w:lang w:val="zh-CN"/>
        </w:rPr>
        <w:t>其他（投标人认为有必要提供的声明和文件，</w:t>
      </w:r>
      <w:r>
        <w:rPr>
          <w:rFonts w:hint="eastAsia" w:ascii="宋体" w:hAnsi="宋体"/>
          <w:sz w:val="24"/>
        </w:rPr>
        <w:t>如有自拟并自行添加）</w:t>
      </w:r>
      <w:bookmarkEnd w:id="17"/>
      <w:bookmarkEnd w:id="24"/>
    </w:p>
    <w:bookmarkEnd w:id="14"/>
    <w:bookmarkEnd w:id="15"/>
    <w:p>
      <w:pPr>
        <w:spacing w:line="360" w:lineRule="auto"/>
        <w:jc w:val="left"/>
        <w:rPr>
          <w:rFonts w:ascii="宋体" w:hAnsi="宋体"/>
          <w:bCs/>
          <w:sz w:val="24"/>
        </w:rPr>
      </w:pPr>
      <w:bookmarkStart w:id="25" w:name="OLE_LINK117"/>
      <w:bookmarkStart w:id="26" w:name="OLE_LINK92"/>
      <w:r>
        <w:rPr>
          <w:rFonts w:hint="eastAsia" w:ascii="宋体" w:hAnsi="宋体"/>
          <w:b/>
          <w:sz w:val="24"/>
        </w:rPr>
        <w:t>上述（1）-（4）项投标人必须按要求全部提供，否则投标无效。投标人应在提交投标文件截止时间之前将相关原件或公证件与投标文件一并提交。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7" w:name="OLE_LINK118"/>
      <w:r>
        <w:rPr>
          <w:rFonts w:hint="eastAsia" w:ascii="宋体" w:hAnsi="宋体"/>
          <w:bCs/>
          <w:sz w:val="24"/>
        </w:rPr>
        <w:t>。</w:t>
      </w:r>
      <w:bookmarkEnd w:id="27"/>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6"/>
    </w:p>
    <w:p>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投标人须在招标文件规定的提交投标文件截止时间之前到绿园路528号环保科技孵化园二楼开标室提交投标文件，逾期不予受理。</w:t>
      </w:r>
    </w:p>
    <w:p>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bookmarkEnd w:id="35"/>
    <w:bookmarkEnd w:id="38"/>
    <w:p>
      <w:pPr>
        <w:spacing w:line="360" w:lineRule="auto"/>
        <w:ind w:firstLine="480" w:firstLineChars="200"/>
        <w:rPr>
          <w:rFonts w:hint="eastAsia" w:ascii="宋体" w:hAnsi="宋体"/>
          <w:bCs/>
          <w:sz w:val="24"/>
          <w:szCs w:val="24"/>
          <w:highlight w:val="yellow"/>
        </w:rPr>
      </w:pPr>
      <w:bookmarkStart w:id="39"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hint="eastAsia"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4"/>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4"/>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4"/>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pPr>
        <w:numPr>
          <w:ilvl w:val="0"/>
          <w:numId w:val="6"/>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pPr>
        <w:numPr>
          <w:ilvl w:val="0"/>
          <w:numId w:val="6"/>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pPr>
        <w:spacing w:line="360" w:lineRule="auto"/>
        <w:ind w:firstLine="482" w:firstLineChars="200"/>
        <w:rPr>
          <w:rFonts w:ascii="宋体" w:hAnsi="宋体"/>
          <w:b/>
          <w:sz w:val="24"/>
        </w:rPr>
      </w:pPr>
      <w:bookmarkStart w:id="47" w:name="OLE_LINK168"/>
      <w:r>
        <w:rPr>
          <w:rFonts w:hint="eastAsia" w:ascii="宋体" w:hAnsi="宋体"/>
          <w:b/>
          <w:sz w:val="24"/>
        </w:rPr>
        <w:t>17、开标</w:t>
      </w:r>
    </w:p>
    <w:p>
      <w:pPr>
        <w:spacing w:line="360" w:lineRule="auto"/>
        <w:ind w:firstLine="480" w:firstLineChars="200"/>
        <w:rPr>
          <w:rFonts w:hint="eastAsia"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hint="eastAsia"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：yxgycyjtztb@126.com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9" w:name="OLE_LINK131"/>
      <w:bookmarkStart w:id="5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1"/>
      <w:r>
        <w:rPr>
          <w:rFonts w:hint="eastAsia" w:ascii="宋体" w:hAnsi="宋体"/>
          <w:bCs/>
          <w:sz w:val="24"/>
          <w:lang w:val="zh-CN"/>
        </w:rPr>
        <w:t>；若未进入评审环节，不需要做出认定</w:t>
      </w:r>
      <w:bookmarkEnd w:id="50"/>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本次招标采用最低评标价法。</w:t>
      </w:r>
    </w:p>
    <w:p>
      <w:pPr>
        <w:numPr>
          <w:ilvl w:val="0"/>
          <w:numId w:val="7"/>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7"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pPr>
        <w:numPr>
          <w:ilvl w:val="0"/>
          <w:numId w:val="9"/>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9"/>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10"/>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10"/>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10"/>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10"/>
        </w:numPr>
        <w:spacing w:line="360" w:lineRule="auto"/>
        <w:rPr>
          <w:rFonts w:ascii="宋体" w:hAnsi="宋体"/>
          <w:bCs/>
          <w:sz w:val="24"/>
          <w:lang w:val="zh-CN"/>
        </w:rPr>
      </w:pPr>
      <w:r>
        <w:rPr>
          <w:rFonts w:hint="eastAsia" w:ascii="宋体" w:hAnsi="宋体"/>
          <w:bCs/>
          <w:sz w:val="24"/>
          <w:lang w:val="zh-CN"/>
        </w:rPr>
        <w:t>因重大变故，采购任务取消。</w:t>
      </w:r>
      <w:bookmarkEnd w:id="59"/>
    </w:p>
    <w:p>
      <w:pPr>
        <w:numPr>
          <w:ilvl w:val="0"/>
          <w:numId w:val="6"/>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招标活动结束后，中标供应商的投标保证金在合同签订后的十五个工作日内无息退还；中标通知书发出后15个工作日内退还未中标供应商的投标保证金，不计利息。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11"/>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pPr>
        <w:numPr>
          <w:ilvl w:val="0"/>
          <w:numId w:val="11"/>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11"/>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11"/>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11"/>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pPr>
        <w:numPr>
          <w:ilvl w:val="0"/>
          <w:numId w:val="6"/>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pPr>
        <w:numPr>
          <w:ilvl w:val="0"/>
          <w:numId w:val="6"/>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12"/>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pPr>
        <w:numPr>
          <w:ilvl w:val="0"/>
          <w:numId w:val="12"/>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12"/>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12"/>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pPr>
        <w:numPr>
          <w:ilvl w:val="0"/>
          <w:numId w:val="12"/>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pPr>
        <w:numPr>
          <w:ilvl w:val="0"/>
          <w:numId w:val="6"/>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9"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p>
    <w:p>
      <w:pPr>
        <w:jc w:val="center"/>
        <w:outlineLvl w:val="0"/>
        <w:rPr>
          <w:rFonts w:ascii="黑体" w:hAnsi="黑体" w:eastAsia="黑体"/>
          <w:sz w:val="32"/>
          <w:szCs w:val="32"/>
        </w:rPr>
      </w:pPr>
    </w:p>
    <w:p>
      <w:pPr>
        <w:spacing w:line="480"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、维保地点：宜兴水务集团水厂、泵站及仓库内（详见清单）</w:t>
      </w:r>
    </w:p>
    <w:p>
      <w:pPr>
        <w:spacing w:line="48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、质量标准：合格，符合相关规定。</w:t>
      </w:r>
    </w:p>
    <w:p>
      <w:pPr>
        <w:spacing w:line="480" w:lineRule="auto"/>
        <w:ind w:firstLine="480" w:firstLineChars="200"/>
        <w:rPr>
          <w:rFonts w:ascii="宋体" w:hAnsi="宋体"/>
          <w:sz w:val="24"/>
          <w:szCs w:val="24"/>
        </w:rPr>
      </w:pPr>
      <w:r>
        <w:rPr>
          <w:rFonts w:hint="eastAsia" w:ascii="宋体" w:hAnsi="宋体"/>
          <w:sz w:val="24"/>
          <w:szCs w:val="24"/>
        </w:rPr>
        <w:t>3、项目内容及要求：</w:t>
      </w:r>
    </w:p>
    <w:p>
      <w:pPr>
        <w:pStyle w:val="40"/>
        <w:tabs>
          <w:tab w:val="left" w:pos="1111"/>
        </w:tabs>
        <w:spacing w:line="552" w:lineRule="exact"/>
        <w:ind w:firstLine="740"/>
        <w:jc w:val="left"/>
        <w:rPr>
          <w:rFonts w:cs="Times New Roman"/>
          <w:sz w:val="24"/>
          <w:szCs w:val="22"/>
        </w:rPr>
      </w:pPr>
      <w:r>
        <w:rPr>
          <w:rFonts w:hint="eastAsia" w:cs="Times New Roman"/>
          <w:sz w:val="24"/>
          <w:szCs w:val="22"/>
        </w:rPr>
        <w:t>根据宜兴市市场监督管理局签发的《关于在宜兴市范围内推行起重机械专业维保的通知》的相关文件要求，为进一步规范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hint="eastAsia" w:cs="Times New Roman"/>
          <w:sz w:val="24"/>
          <w:szCs w:val="22"/>
        </w:rPr>
        <w:t>桥架型起重机械维护保养记录表和二</w:t>
      </w:r>
      <w:r>
        <w:rPr>
          <w:rFonts w:hint="eastAsia"/>
          <w:bCs/>
          <w:sz w:val="28"/>
          <w:szCs w:val="28"/>
          <w:lang w:val="zh-CN"/>
        </w:rPr>
        <w:t>、</w:t>
      </w:r>
      <w:r>
        <w:rPr>
          <w:rFonts w:hint="eastAsia" w:cs="Times New Roman"/>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0"/>
        <w:tabs>
          <w:tab w:val="left" w:pos="1111"/>
        </w:tabs>
        <w:spacing w:line="552" w:lineRule="exact"/>
        <w:ind w:firstLine="0"/>
        <w:jc w:val="left"/>
        <w:rPr>
          <w:rFonts w:cs="Times New Roman"/>
          <w:sz w:val="24"/>
          <w:szCs w:val="22"/>
        </w:rPr>
      </w:pPr>
    </w:p>
    <w:p>
      <w:pPr>
        <w:pStyle w:val="40"/>
        <w:tabs>
          <w:tab w:val="left" w:pos="1111"/>
        </w:tabs>
        <w:spacing w:line="552" w:lineRule="exact"/>
        <w:ind w:firstLine="740"/>
        <w:jc w:val="left"/>
        <w:rPr>
          <w:rFonts w:cs="Times New Roman"/>
          <w:sz w:val="24"/>
          <w:szCs w:val="22"/>
        </w:rPr>
      </w:pPr>
    </w:p>
    <w:p>
      <w:pPr>
        <w:pStyle w:val="42"/>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pPr>
        <w:pStyle w:val="40"/>
        <w:framePr w:w="8890" w:h="350" w:hRule="exact" w:wrap="around" w:vAnchor="page" w:hAnchor="page" w:x="1709" w:y="3110"/>
        <w:spacing w:line="240" w:lineRule="auto"/>
        <w:ind w:firstLine="0"/>
        <w:jc w:val="center"/>
      </w:pPr>
      <w:r>
        <w:t>起重机械基本情况表</w:t>
      </w:r>
    </w:p>
    <w:p/>
    <w:tbl>
      <w:tblPr>
        <w:tblStyle w:val="14"/>
        <w:tblpPr w:leftFromText="180" w:rightFromText="180" w:vertAnchor="text" w:horzAnchor="page" w:tblpX="1799" w:tblpY="11"/>
        <w:tblOverlap w:val="never"/>
        <w:tblW w:w="0" w:type="auto"/>
        <w:tblInd w:w="0" w:type="dxa"/>
        <w:tblLayout w:type="fixed"/>
        <w:tblCellMar>
          <w:top w:w="0" w:type="dxa"/>
          <w:left w:w="10" w:type="dxa"/>
          <w:bottom w:w="0" w:type="dxa"/>
          <w:right w:w="10" w:type="dxa"/>
        </w:tblCellMar>
      </w:tblPr>
      <w:tblGrid>
        <w:gridCol w:w="1478"/>
        <w:gridCol w:w="6901"/>
      </w:tblGrid>
      <w:tr>
        <w:tblPrEx>
          <w:tblCellMar>
            <w:top w:w="0" w:type="dxa"/>
            <w:left w:w="10" w:type="dxa"/>
            <w:bottom w:w="0" w:type="dxa"/>
            <w:right w:w="10" w:type="dxa"/>
          </w:tblCellMar>
        </w:tblPrEx>
        <w:trPr>
          <w:trHeight w:val="555" w:hRule="exact"/>
        </w:trPr>
        <w:tc>
          <w:tcPr>
            <w:tcW w:w="1478" w:type="dxa"/>
            <w:tcBorders>
              <w:top w:val="single" w:color="auto" w:sz="4" w:space="0"/>
              <w:left w:val="single" w:color="auto" w:sz="4" w:space="0"/>
            </w:tcBorders>
            <w:shd w:val="clear" w:color="auto" w:fill="FFFFFF"/>
            <w:vAlign w:val="center"/>
          </w:tcPr>
          <w:p>
            <w:pPr>
              <w:pStyle w:val="41"/>
              <w:jc w:val="left"/>
            </w:pPr>
            <w:r>
              <w:t>使用单位名称</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95" w:hRule="exact"/>
        </w:trPr>
        <w:tc>
          <w:tcPr>
            <w:tcW w:w="1478" w:type="dxa"/>
            <w:tcBorders>
              <w:top w:val="single" w:color="auto" w:sz="4" w:space="0"/>
              <w:left w:val="single" w:color="auto" w:sz="4" w:space="0"/>
            </w:tcBorders>
            <w:shd w:val="clear" w:color="auto" w:fill="FFFFFF"/>
            <w:vAlign w:val="center"/>
          </w:tcPr>
          <w:p>
            <w:pPr>
              <w:pStyle w:val="41"/>
              <w:jc w:val="left"/>
            </w:pPr>
            <w:r>
              <w:t>维保单位名祢</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95" w:hRule="exact"/>
        </w:trPr>
        <w:tc>
          <w:tcPr>
            <w:tcW w:w="1478" w:type="dxa"/>
            <w:tcBorders>
              <w:top w:val="single" w:color="auto" w:sz="4" w:space="0"/>
              <w:left w:val="single" w:color="auto" w:sz="4" w:space="0"/>
            </w:tcBorders>
            <w:shd w:val="clear" w:color="auto" w:fill="FFFFFF"/>
            <w:vAlign w:val="center"/>
          </w:tcPr>
          <w:p>
            <w:pPr>
              <w:pStyle w:val="41"/>
              <w:jc w:val="left"/>
            </w:pPr>
            <w:r>
              <w:t>维保合同编号</w:t>
            </w:r>
          </w:p>
        </w:tc>
        <w:tc>
          <w:tcPr>
            <w:tcW w:w="6901" w:type="dxa"/>
            <w:tcBorders>
              <w:top w:val="single" w:color="auto" w:sz="4" w:space="0"/>
              <w:left w:val="single" w:color="auto" w:sz="4" w:space="0"/>
              <w:right w:val="single" w:color="auto" w:sz="4" w:space="0"/>
            </w:tcBorders>
            <w:shd w:val="clear" w:color="auto" w:fill="FFFFFF"/>
          </w:tcPr>
          <w:p>
            <w:pPr>
              <w:rPr>
                <w:sz w:val="10"/>
                <w:szCs w:val="10"/>
              </w:rPr>
            </w:pPr>
          </w:p>
        </w:tc>
      </w:tr>
      <w:tr>
        <w:tblPrEx>
          <w:tblCellMar>
            <w:top w:w="0" w:type="dxa"/>
            <w:left w:w="10" w:type="dxa"/>
            <w:bottom w:w="0" w:type="dxa"/>
            <w:right w:w="10" w:type="dxa"/>
          </w:tblCellMar>
        </w:tblPrEx>
        <w:trPr>
          <w:trHeight w:val="422" w:hRule="exact"/>
        </w:trPr>
        <w:tc>
          <w:tcPr>
            <w:tcW w:w="1478" w:type="dxa"/>
            <w:tcBorders>
              <w:top w:val="single" w:color="auto" w:sz="4" w:space="0"/>
              <w:left w:val="single" w:color="auto" w:sz="4" w:space="0"/>
            </w:tcBorders>
            <w:shd w:val="clear" w:color="auto" w:fill="FFFFFF"/>
          </w:tcPr>
          <w:p>
            <w:pPr>
              <w:pStyle w:val="41"/>
              <w:spacing w:before="100"/>
              <w:ind w:firstLine="360"/>
              <w:jc w:val="left"/>
            </w:pPr>
            <w:r>
              <w:t>设备品种</w:t>
            </w:r>
          </w:p>
        </w:tc>
        <w:tc>
          <w:tcPr>
            <w:tcW w:w="6901" w:type="dxa"/>
            <w:tcBorders>
              <w:top w:val="single" w:color="auto" w:sz="4" w:space="0"/>
              <w:left w:val="single" w:color="auto" w:sz="4" w:space="0"/>
              <w:right w:val="single" w:color="auto" w:sz="4" w:space="0"/>
            </w:tcBorders>
            <w:shd w:val="clear" w:color="auto" w:fill="FFFFFF"/>
          </w:tcPr>
          <w:p>
            <w:pPr>
              <w:pStyle w:val="41"/>
              <w:tabs>
                <w:tab w:val="left" w:pos="6647"/>
              </w:tabs>
              <w:ind w:left="2860"/>
              <w:jc w:val="left"/>
              <w:rPr>
                <w:sz w:val="54"/>
                <w:szCs w:val="54"/>
              </w:rPr>
            </w:pPr>
            <w:r>
              <w:rPr>
                <w:sz w:val="18"/>
              </w:rPr>
              <w:pict>
                <v:line id="_x0000_s1026" o:spid="_x0000_s1026" o:spt="20" style="position:absolute;left:0pt;margin-left:194.85pt;margin-top:-0.3pt;height:129.75pt;width:0pt;z-index:251664384;mso-width-relative:page;mso-height-relative:page;" coordsize="21600,21600"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Vp9j1gAA&#10;AAkBAAAPAAAAAAAAAAEAIAAAACIAAABkcnMvZG93bnJldi54bWxQSwECFAAUAAAACACHTuJAK+2S&#10;KOcBAACfAwAADgAAAAAAAAABACAAAAAlAQAAZHJzL2Uyb0RvYy54bWxQSwUGAAAAAAYABgBZAQAA&#10;fgUAAAAA&#10;">
                  <v:path arrowok="t"/>
                  <v:fill focussize="0,0"/>
                  <v:stroke/>
                  <v:imagedata o:title=""/>
                  <o:lock v:ext="edit"/>
                </v:line>
              </w:pict>
            </w:r>
            <w:r>
              <w:rPr>
                <w:sz w:val="18"/>
              </w:rPr>
              <w:pict>
                <v:line id="_x0000_s1031" o:spid="_x0000_s1031" o:spt="20" style="position:absolute;left:0pt;margin-left:131.85pt;margin-top:0.35pt;height:128.25pt;width:0pt;z-index:251663360;mso-width-relative:page;mso-height-relative:page;" coordsize="21600,21600"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vL/G1QAA&#10;AAgBAAAPAAAAAAAAAAEAIAAAACIAAABkcnMvZG93bnJldi54bWxQSwECFAAUAAAACACHTuJANMKZ&#10;qOgBAAChAwAADgAAAAAAAAABACAAAAAkAQAAZHJzL2Uyb0RvYy54bWxQSwUGAAAAAAYABgBZAQAA&#10;fgUAAAAA&#10;">
                  <v:path arrowok="t"/>
                  <v:fill focussize="0,0"/>
                  <v:stroke/>
                  <v:imagedata o:title=""/>
                  <o:lock v:ext="edit"/>
                </v:line>
              </w:pict>
            </w:r>
            <w:r>
              <w:rPr>
                <w:sz w:val="18"/>
                <w:szCs w:val="18"/>
              </w:rPr>
              <w:t>型号规格</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18" w:hRule="exact"/>
        </w:trPr>
        <w:tc>
          <w:tcPr>
            <w:tcW w:w="1478" w:type="dxa"/>
            <w:tcBorders>
              <w:top w:val="single" w:color="auto" w:sz="4" w:space="0"/>
              <w:left w:val="single" w:color="auto" w:sz="4" w:space="0"/>
            </w:tcBorders>
            <w:shd w:val="clear" w:color="auto" w:fill="FFFFFF"/>
            <w:vAlign w:val="bottom"/>
          </w:tcPr>
          <w:p>
            <w:pPr>
              <w:pStyle w:val="41"/>
              <w:ind w:firstLine="280"/>
              <w:jc w:val="left"/>
            </w:pPr>
            <w:r>
              <w:t>设备档案号</w:t>
            </w:r>
          </w:p>
        </w:tc>
        <w:tc>
          <w:tcPr>
            <w:tcW w:w="6901" w:type="dxa"/>
            <w:tcBorders>
              <w:top w:val="single" w:color="auto" w:sz="4" w:space="0"/>
              <w:left w:val="single" w:color="auto" w:sz="4" w:space="0"/>
              <w:right w:val="single" w:color="auto" w:sz="4" w:space="0"/>
            </w:tcBorders>
            <w:shd w:val="clear" w:color="auto" w:fill="FFFFFF"/>
          </w:tcPr>
          <w:p>
            <w:pPr>
              <w:pStyle w:val="41"/>
              <w:tabs>
                <w:tab w:val="left" w:pos="6628"/>
              </w:tabs>
              <w:ind w:left="2860"/>
              <w:jc w:val="left"/>
              <w:rPr>
                <w:sz w:val="54"/>
                <w:szCs w:val="54"/>
              </w:rPr>
            </w:pPr>
            <w:r>
              <w:rPr>
                <w:sz w:val="18"/>
                <w:szCs w:val="18"/>
              </w:rPr>
              <w:t>使用地点</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13" w:hRule="exact"/>
        </w:trPr>
        <w:tc>
          <w:tcPr>
            <w:tcW w:w="1478" w:type="dxa"/>
            <w:tcBorders>
              <w:top w:val="single" w:color="auto" w:sz="4" w:space="0"/>
              <w:left w:val="single" w:color="auto" w:sz="4" w:space="0"/>
            </w:tcBorders>
            <w:shd w:val="clear" w:color="auto" w:fill="FFFFFF"/>
            <w:vAlign w:val="bottom"/>
          </w:tcPr>
          <w:p>
            <w:pPr>
              <w:pStyle w:val="41"/>
              <w:ind w:firstLine="360"/>
              <w:jc w:val="left"/>
            </w:pPr>
            <w:r>
              <w:t>产品编号</w:t>
            </w:r>
          </w:p>
        </w:tc>
        <w:tc>
          <w:tcPr>
            <w:tcW w:w="6901" w:type="dxa"/>
            <w:tcBorders>
              <w:top w:val="single" w:color="auto" w:sz="4" w:space="0"/>
              <w:left w:val="single" w:color="auto" w:sz="4" w:space="0"/>
              <w:right w:val="single" w:color="auto" w:sz="4" w:space="0"/>
            </w:tcBorders>
            <w:shd w:val="clear" w:color="auto" w:fill="FFFFFF"/>
          </w:tcPr>
          <w:p>
            <w:pPr>
              <w:pStyle w:val="41"/>
              <w:tabs>
                <w:tab w:val="left" w:pos="6628"/>
              </w:tabs>
              <w:ind w:left="2860"/>
              <w:jc w:val="left"/>
              <w:rPr>
                <w:sz w:val="54"/>
                <w:szCs w:val="54"/>
              </w:rPr>
            </w:pPr>
            <w:r>
              <w:rPr>
                <w:sz w:val="18"/>
                <w:szCs w:val="18"/>
              </w:rPr>
              <w:t>用户编号</w:t>
            </w:r>
            <w:r>
              <w:rPr>
                <w:sz w:val="18"/>
                <w:szCs w:val="18"/>
              </w:rPr>
              <w:tab/>
            </w:r>
            <w:r>
              <w:rPr>
                <w:rFonts w:ascii="Arial" w:hAnsi="Arial" w:eastAsia="Arial" w:cs="Arial"/>
                <w:sz w:val="54"/>
                <w:szCs w:val="54"/>
              </w:rPr>
              <w:t>1</w:t>
            </w:r>
          </w:p>
        </w:tc>
      </w:tr>
      <w:tr>
        <w:tblPrEx>
          <w:tblCellMar>
            <w:top w:w="0" w:type="dxa"/>
            <w:left w:w="10" w:type="dxa"/>
            <w:bottom w:w="0" w:type="dxa"/>
            <w:right w:w="10" w:type="dxa"/>
          </w:tblCellMar>
        </w:tblPrEx>
        <w:trPr>
          <w:trHeight w:val="402" w:hRule="exact"/>
        </w:trPr>
        <w:tc>
          <w:tcPr>
            <w:tcW w:w="1478" w:type="dxa"/>
            <w:tcBorders>
              <w:top w:val="single" w:color="auto" w:sz="4" w:space="0"/>
              <w:left w:val="single" w:color="auto" w:sz="4" w:space="0"/>
            </w:tcBorders>
            <w:shd w:val="clear" w:color="auto" w:fill="FFFFFF"/>
            <w:vAlign w:val="bottom"/>
          </w:tcPr>
          <w:p>
            <w:pPr>
              <w:pStyle w:val="41"/>
              <w:jc w:val="left"/>
            </w:pPr>
            <w:r>
              <w:t>安全管理人员</w:t>
            </w:r>
          </w:p>
        </w:tc>
        <w:tc>
          <w:tcPr>
            <w:tcW w:w="6901" w:type="dxa"/>
            <w:tcBorders>
              <w:top w:val="single" w:color="auto" w:sz="4" w:space="0"/>
              <w:left w:val="single" w:color="auto" w:sz="4" w:space="0"/>
              <w:right w:val="single" w:color="auto" w:sz="4" w:space="0"/>
            </w:tcBorders>
            <w:shd w:val="clear" w:color="auto" w:fill="FFFFFF"/>
            <w:vAlign w:val="bottom"/>
          </w:tcPr>
          <w:p>
            <w:pPr>
              <w:pStyle w:val="41"/>
              <w:ind w:left="2860"/>
              <w:jc w:val="left"/>
            </w:pPr>
            <w:r>
              <w:t>联系电话</w:t>
            </w:r>
          </w:p>
        </w:tc>
      </w:tr>
      <w:tr>
        <w:tblPrEx>
          <w:tblCellMar>
            <w:top w:w="0" w:type="dxa"/>
            <w:left w:w="10" w:type="dxa"/>
            <w:bottom w:w="0" w:type="dxa"/>
            <w:right w:w="10" w:type="dxa"/>
          </w:tblCellMar>
        </w:tblPrEx>
        <w:trPr>
          <w:trHeight w:val="483" w:hRule="exact"/>
        </w:trPr>
        <w:tc>
          <w:tcPr>
            <w:tcW w:w="1478" w:type="dxa"/>
            <w:tcBorders>
              <w:top w:val="single" w:color="auto" w:sz="4" w:space="0"/>
              <w:left w:val="single" w:color="auto" w:sz="4" w:space="0"/>
            </w:tcBorders>
            <w:shd w:val="clear" w:color="auto" w:fill="FFFFFF"/>
            <w:vAlign w:val="bottom"/>
          </w:tcPr>
          <w:p>
            <w:pPr>
              <w:pStyle w:val="41"/>
              <w:ind w:firstLine="360"/>
              <w:jc w:val="left"/>
            </w:pPr>
            <w:r>
              <w:t>维保类型</w:t>
            </w:r>
          </w:p>
        </w:tc>
        <w:tc>
          <w:tcPr>
            <w:tcW w:w="6901" w:type="dxa"/>
            <w:tcBorders>
              <w:top w:val="single" w:color="auto" w:sz="4" w:space="0"/>
              <w:left w:val="single" w:color="auto" w:sz="4" w:space="0"/>
              <w:right w:val="single" w:color="auto" w:sz="4" w:space="0"/>
            </w:tcBorders>
            <w:shd w:val="clear" w:color="auto" w:fill="FFFFFF"/>
          </w:tcPr>
          <w:p>
            <w:pPr>
              <w:pStyle w:val="41"/>
              <w:tabs>
                <w:tab w:val="left" w:pos="2731"/>
                <w:tab w:val="left" w:pos="6509"/>
              </w:tabs>
              <w:ind w:firstLine="180" w:firstLineChars="100"/>
              <w:jc w:val="left"/>
              <w:rPr>
                <w:sz w:val="54"/>
                <w:szCs w:val="54"/>
              </w:rPr>
            </w:pPr>
            <w:r>
              <w:rPr>
                <w:rFonts w:hint="eastAsia"/>
                <w:sz w:val="18"/>
                <w:szCs w:val="18"/>
              </w:rPr>
              <w:t>□</w:t>
            </w:r>
            <w:r>
              <w:rPr>
                <w:sz w:val="18"/>
                <w:szCs w:val="18"/>
              </w:rPr>
              <w:t>月度 □季度 □年度</w:t>
            </w:r>
            <w:r>
              <w:rPr>
                <w:sz w:val="18"/>
                <w:szCs w:val="18"/>
              </w:rPr>
              <w:tab/>
            </w:r>
            <w:r>
              <w:rPr>
                <w:sz w:val="18"/>
                <w:szCs w:val="18"/>
              </w:rPr>
              <w:t>维保日期</w:t>
            </w:r>
            <w:r>
              <w:rPr>
                <w:sz w:val="18"/>
                <w:szCs w:val="18"/>
              </w:rPr>
              <w:tab/>
            </w:r>
          </w:p>
        </w:tc>
      </w:tr>
      <w:tr>
        <w:tblPrEx>
          <w:tblCellMar>
            <w:top w:w="0" w:type="dxa"/>
            <w:left w:w="10" w:type="dxa"/>
            <w:bottom w:w="0" w:type="dxa"/>
            <w:right w:w="10" w:type="dxa"/>
          </w:tblCellMar>
        </w:tblPrEx>
        <w:trPr>
          <w:trHeight w:val="453" w:hRule="exact"/>
        </w:trPr>
        <w:tc>
          <w:tcPr>
            <w:tcW w:w="1478" w:type="dxa"/>
            <w:tcBorders>
              <w:top w:val="single" w:color="auto" w:sz="4" w:space="0"/>
              <w:left w:val="single" w:color="auto" w:sz="4" w:space="0"/>
            </w:tcBorders>
            <w:shd w:val="clear" w:color="auto" w:fill="FFFFFF"/>
          </w:tcPr>
          <w:p>
            <w:pPr>
              <w:pStyle w:val="41"/>
              <w:spacing w:before="80"/>
              <w:ind w:firstLine="360"/>
              <w:jc w:val="left"/>
            </w:pPr>
            <w:r>
              <w:t>维保人员</w:t>
            </w:r>
          </w:p>
        </w:tc>
        <w:tc>
          <w:tcPr>
            <w:tcW w:w="6901" w:type="dxa"/>
            <w:tcBorders>
              <w:top w:val="single" w:color="auto" w:sz="4" w:space="0"/>
              <w:left w:val="single" w:color="auto" w:sz="4" w:space="0"/>
              <w:right w:val="single" w:color="auto" w:sz="4" w:space="0"/>
            </w:tcBorders>
            <w:shd w:val="clear" w:color="auto" w:fill="FFFFFF"/>
          </w:tcPr>
          <w:p>
            <w:pPr>
              <w:pStyle w:val="41"/>
              <w:tabs>
                <w:tab w:val="left" w:pos="6604"/>
              </w:tabs>
              <w:ind w:left="2860"/>
              <w:jc w:val="left"/>
              <w:rPr>
                <w:sz w:val="54"/>
                <w:szCs w:val="54"/>
              </w:rPr>
            </w:pPr>
            <w:r>
              <w:rPr>
                <w:sz w:val="18"/>
                <w:szCs w:val="18"/>
              </w:rPr>
              <w:t>确认人员</w:t>
            </w:r>
            <w:r>
              <w:rPr>
                <w:sz w:val="18"/>
                <w:szCs w:val="18"/>
              </w:rPr>
              <w:tab/>
            </w:r>
          </w:p>
        </w:tc>
      </w:tr>
      <w:tr>
        <w:tblPrEx>
          <w:tblCellMar>
            <w:top w:w="0" w:type="dxa"/>
            <w:left w:w="10" w:type="dxa"/>
            <w:bottom w:w="0" w:type="dxa"/>
            <w:right w:w="10" w:type="dxa"/>
          </w:tblCellMar>
        </w:tblPrEx>
        <w:trPr>
          <w:trHeight w:val="6587" w:hRule="exact"/>
        </w:trPr>
        <w:tc>
          <w:tcPr>
            <w:tcW w:w="8379"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41"/>
              <w:tabs>
                <w:tab w:val="left" w:leader="underscore" w:pos="7841"/>
              </w:tabs>
              <w:spacing w:line="5990" w:lineRule="exact"/>
              <w:jc w:val="left"/>
            </w:pPr>
            <w:r>
              <w:rPr>
                <w:rFonts w:hint="eastAsia"/>
              </w:rPr>
              <w:t>记事：</w:t>
            </w:r>
          </w:p>
        </w:tc>
      </w:tr>
    </w:tbl>
    <w:p>
      <w:pPr>
        <w:pStyle w:val="40"/>
        <w:tabs>
          <w:tab w:val="left" w:pos="1111"/>
        </w:tabs>
        <w:spacing w:line="552" w:lineRule="exact"/>
        <w:ind w:firstLine="0"/>
        <w:jc w:val="left"/>
        <w:rPr>
          <w:rFonts w:cs="Times New Roman"/>
          <w:sz w:val="24"/>
          <w:szCs w:val="22"/>
        </w:rPr>
      </w:pPr>
    </w:p>
    <w:p>
      <w:pPr>
        <w:pStyle w:val="40"/>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5"/>
                    <a:stretch>
                      <a:fillRect/>
                    </a:stretch>
                  </pic:blipFill>
                  <pic:spPr>
                    <a:xfrm>
                      <a:off x="0" y="0"/>
                      <a:ext cx="5592445" cy="8736965"/>
                    </a:xfrm>
                    <a:prstGeom prst="rect">
                      <a:avLst/>
                    </a:prstGeom>
                  </pic:spPr>
                </pic:pic>
              </a:graphicData>
            </a:graphic>
          </wp:inline>
        </w:drawing>
      </w:r>
    </w:p>
    <w:p>
      <w:pPr>
        <w:pStyle w:val="40"/>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6"/>
                    <a:stretch>
                      <a:fillRect/>
                    </a:stretch>
                  </pic:blipFill>
                  <pic:spPr>
                    <a:xfrm>
                      <a:off x="0" y="0"/>
                      <a:ext cx="5752465" cy="8989695"/>
                    </a:xfrm>
                    <a:prstGeom prst="rect">
                      <a:avLst/>
                    </a:prstGeom>
                  </pic:spPr>
                </pic:pic>
              </a:graphicData>
            </a:graphic>
          </wp:inline>
        </w:drawing>
      </w:r>
    </w:p>
    <w:p>
      <w:pPr>
        <w:pStyle w:val="40"/>
        <w:tabs>
          <w:tab w:val="left" w:pos="1111"/>
        </w:tabs>
        <w:spacing w:line="240" w:lineRule="auto"/>
        <w:ind w:firstLine="0"/>
        <w:jc w:val="left"/>
        <w:rPr>
          <w:rFonts w:cs="Times New Roman"/>
          <w:sz w:val="24"/>
          <w:szCs w:val="22"/>
        </w:rPr>
      </w:pPr>
      <w:r>
        <w:rPr>
          <w:rFonts w:hint="eastAsia" w:cs="Times New Roman"/>
          <w:sz w:val="24"/>
          <w:szCs w:val="22"/>
        </w:rPr>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7"/>
                    <a:stretch>
                      <a:fillRect/>
                    </a:stretch>
                  </pic:blipFill>
                  <pic:spPr>
                    <a:xfrm>
                      <a:off x="0" y="0"/>
                      <a:ext cx="5752465" cy="8132445"/>
                    </a:xfrm>
                    <a:prstGeom prst="rect">
                      <a:avLst/>
                    </a:prstGeom>
                  </pic:spPr>
                </pic:pic>
              </a:graphicData>
            </a:graphic>
          </wp:inline>
        </w:drawing>
      </w:r>
    </w:p>
    <w:p>
      <w:pPr>
        <w:pStyle w:val="40"/>
        <w:tabs>
          <w:tab w:val="left" w:pos="1111"/>
        </w:tabs>
        <w:spacing w:line="552" w:lineRule="exact"/>
        <w:ind w:firstLine="740"/>
        <w:jc w:val="left"/>
        <w:rPr>
          <w:rFonts w:cs="Times New Roman"/>
          <w:sz w:val="24"/>
          <w:szCs w:val="22"/>
        </w:rPr>
      </w:pPr>
    </w:p>
    <w:p>
      <w:pPr>
        <w:spacing w:line="480" w:lineRule="auto"/>
        <w:rPr>
          <w:rFonts w:ascii="仿宋" w:hAnsi="仿宋" w:eastAsia="仿宋"/>
          <w:sz w:val="32"/>
          <w:szCs w:val="32"/>
        </w:rPr>
      </w:pPr>
    </w:p>
    <w:p>
      <w:pPr>
        <w:numPr>
          <w:ilvl w:val="0"/>
          <w:numId w:val="13"/>
        </w:numPr>
        <w:spacing w:line="480" w:lineRule="auto"/>
        <w:ind w:firstLine="480" w:firstLineChars="200"/>
        <w:rPr>
          <w:rFonts w:ascii="宋体" w:hAnsi="宋体"/>
          <w:sz w:val="24"/>
          <w:szCs w:val="24"/>
        </w:rPr>
      </w:pPr>
      <w:r>
        <w:rPr>
          <w:rFonts w:hint="eastAsia" w:ascii="宋体" w:hAnsi="宋体"/>
          <w:sz w:val="24"/>
          <w:szCs w:val="24"/>
        </w:rPr>
        <w:t>本次招标价为综合总价。因维保地点分散，相关费用请投标单位自行考虑并包含在报价内。</w:t>
      </w:r>
    </w:p>
    <w:p>
      <w:pPr>
        <w:numPr>
          <w:ilvl w:val="0"/>
          <w:numId w:val="13"/>
        </w:numPr>
        <w:spacing w:line="480" w:lineRule="auto"/>
        <w:ind w:firstLine="480" w:firstLineChars="200"/>
        <w:rPr>
          <w:rFonts w:ascii="宋体" w:hAnsi="宋体"/>
          <w:sz w:val="24"/>
          <w:szCs w:val="24"/>
        </w:rPr>
      </w:pPr>
      <w:r>
        <w:rPr>
          <w:rFonts w:hint="eastAsia" w:ascii="宋体" w:hAnsi="宋体"/>
          <w:sz w:val="24"/>
          <w:szCs w:val="24"/>
        </w:rPr>
        <w:t>付款方式：项目服务半年后符合相关要求，支付合同价的50%；服务一年后符合宜兴安监和江苏特检所等有关部门的相关要求，并通过宜兴水务集团验收合格后支付剩余50%：</w:t>
      </w:r>
    </w:p>
    <w:p>
      <w:pPr>
        <w:spacing w:line="480" w:lineRule="auto"/>
        <w:ind w:left="420" w:leftChars="200"/>
        <w:rPr>
          <w:rFonts w:ascii="宋体" w:hAnsi="宋体"/>
          <w:sz w:val="24"/>
          <w:szCs w:val="24"/>
        </w:rPr>
      </w:pPr>
      <w:r>
        <w:rPr>
          <w:rFonts w:hint="eastAsia" w:ascii="宋体" w:hAnsi="宋体"/>
          <w:sz w:val="24"/>
          <w:szCs w:val="24"/>
        </w:rPr>
        <w:t>6、评标办法：本次采购项目采用最低价中标办法，价格次低者为候补中标人，如价格相同按抽签处置(抽值大者中标）。</w:t>
      </w:r>
    </w:p>
    <w:p>
      <w:pPr>
        <w:spacing w:line="480" w:lineRule="auto"/>
        <w:ind w:firstLine="480" w:firstLineChars="200"/>
        <w:rPr>
          <w:rFonts w:ascii="宋体" w:hAnsi="宋体"/>
          <w:sz w:val="24"/>
          <w:szCs w:val="24"/>
        </w:rPr>
      </w:pPr>
      <w:r>
        <w:rPr>
          <w:rFonts w:hint="eastAsia" w:ascii="宋体" w:hAnsi="宋体"/>
          <w:sz w:val="24"/>
          <w:szCs w:val="24"/>
        </w:rPr>
        <w:t>7、本次招标项目的要求及数量详见下表（共23台）：</w:t>
      </w: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spacing w:line="480" w:lineRule="auto"/>
        <w:ind w:firstLine="480" w:firstLineChars="200"/>
        <w:rPr>
          <w:rFonts w:ascii="宋体" w:hAnsi="宋体"/>
          <w:sz w:val="24"/>
          <w:szCs w:val="24"/>
        </w:rPr>
      </w:pPr>
    </w:p>
    <w:p>
      <w:pPr>
        <w:widowControl/>
        <w:jc w:val="left"/>
        <w:rPr>
          <w:rFonts w:ascii="宋体" w:hAnsi="宋体"/>
          <w:sz w:val="24"/>
          <w:szCs w:val="24"/>
        </w:rPr>
      </w:pPr>
      <w:r>
        <w:rPr>
          <w:rFonts w:ascii="宋体" w:hAnsi="宋体"/>
          <w:sz w:val="24"/>
          <w:szCs w:val="24"/>
        </w:rPr>
        <w:br w:type="page"/>
      </w:r>
    </w:p>
    <w:tbl>
      <w:tblPr>
        <w:tblStyle w:val="14"/>
        <w:tblW w:w="9700" w:type="dxa"/>
        <w:jc w:val="center"/>
        <w:tblLayout w:type="fixed"/>
        <w:tblCellMar>
          <w:top w:w="0" w:type="dxa"/>
          <w:left w:w="108" w:type="dxa"/>
          <w:bottom w:w="0" w:type="dxa"/>
          <w:right w:w="108" w:type="dxa"/>
        </w:tblCellMar>
      </w:tblPr>
      <w:tblGrid>
        <w:gridCol w:w="561"/>
        <w:gridCol w:w="2024"/>
        <w:gridCol w:w="2350"/>
        <w:gridCol w:w="1600"/>
        <w:gridCol w:w="3165"/>
      </w:tblGrid>
      <w:tr>
        <w:tblPrEx>
          <w:tblCellMar>
            <w:top w:w="0" w:type="dxa"/>
            <w:left w:w="108" w:type="dxa"/>
            <w:bottom w:w="0" w:type="dxa"/>
            <w:right w:w="108" w:type="dxa"/>
          </w:tblCellMar>
        </w:tblPrEx>
        <w:trPr>
          <w:trHeight w:val="930" w:hRule="atLeast"/>
          <w:jc w:val="center"/>
        </w:trPr>
        <w:tc>
          <w:tcPr>
            <w:tcW w:w="9700" w:type="dxa"/>
            <w:gridSpan w:val="5"/>
            <w:tcBorders>
              <w:top w:val="nil"/>
              <w:left w:val="nil"/>
              <w:bottom w:val="single" w:color="auto" w:sz="4" w:space="0"/>
              <w:right w:val="nil"/>
            </w:tcBorders>
            <w:shd w:val="clear" w:color="auto" w:fill="auto"/>
            <w:noWrap/>
            <w:vAlign w:val="center"/>
          </w:tcPr>
          <w:p>
            <w:pPr>
              <w:widowControl/>
              <w:jc w:val="center"/>
              <w:rPr>
                <w:rFonts w:ascii="黑体" w:hAnsi="黑体" w:eastAsia="黑体" w:cs="宋体"/>
                <w:kern w:val="0"/>
                <w:sz w:val="30"/>
                <w:szCs w:val="30"/>
              </w:rPr>
            </w:pPr>
            <w:r>
              <w:rPr>
                <w:rFonts w:hint="eastAsia" w:ascii="黑体" w:hAnsi="黑体" w:eastAsia="黑体" w:cs="宋体"/>
                <w:kern w:val="0"/>
                <w:sz w:val="30"/>
                <w:szCs w:val="30"/>
              </w:rPr>
              <w:t>2022年宜兴水务集团起重机械统计</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02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设备名称</w:t>
            </w:r>
          </w:p>
        </w:tc>
        <w:tc>
          <w:tcPr>
            <w:tcW w:w="23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设备型号</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设备属地</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设备所在地点</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大车间北跨（公用产业）</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西渚镇</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大贤岭水厂横山泵站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LX5-7A3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深度处理反冲泵房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4</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太华镇</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太华水厂二级泵房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5</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大车间南跨（公用产业）</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6</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深度预处理泵房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LX3-6.0A4D</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8</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脱水机房（泥水处理车间）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9</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氿滨水厂一级泵房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10</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LX3-8A3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氿滨水厂机修车间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11</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LX3-7A3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丁蜀镇</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丁蜀镇任墅村水泵站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12</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氿滨水厂二级泵房西跨</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13</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LX3-6.5A5D</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氿滨水厂反冲泵房</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14</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LX5-5.5A3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氿滨水厂二级泵房东跨</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15</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小车间</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16</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LX3-5.5A3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湖父镇</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湖父西街下水头一里桥</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17</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LX5-10.6A3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tblPrEx>
          <w:tblCellMar>
            <w:top w:w="0" w:type="dxa"/>
            <w:left w:w="108" w:type="dxa"/>
            <w:bottom w:w="0" w:type="dxa"/>
            <w:right w:w="108" w:type="dxa"/>
          </w:tblCellMar>
        </w:tblPrEx>
        <w:trPr>
          <w:trHeight w:val="402" w:hRule="atLeast"/>
          <w:jc w:val="center"/>
        </w:trPr>
        <w:tc>
          <w:tcPr>
            <w:tcW w:w="56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18</w:t>
            </w:r>
          </w:p>
        </w:tc>
        <w:tc>
          <w:tcPr>
            <w:tcW w:w="2024"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电动葫芦桥式起重机</w:t>
            </w:r>
          </w:p>
        </w:tc>
        <w:tc>
          <w:tcPr>
            <w:tcW w:w="2350" w:type="dxa"/>
            <w:tcBorders>
              <w:top w:val="nil"/>
              <w:left w:val="nil"/>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LH16-10.5A3</w:t>
            </w:r>
          </w:p>
        </w:tc>
        <w:tc>
          <w:tcPr>
            <w:tcW w:w="1600"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新厂二级泵房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19</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LX5-6各悬750mmA3</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新厂脱水泵房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20</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LX5-6.5各悬750mmA3</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ascii="Arial" w:hAnsi="Arial" w:cs="Arial"/>
                <w:color w:val="000000"/>
                <w:kern w:val="0"/>
                <w:sz w:val="20"/>
              </w:rPr>
              <w:t>新厂反冲洗房</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21</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hint="eastAsia" w:ascii="宋体" w:hAnsi="宋体" w:cs="宋体"/>
                <w:color w:val="000000"/>
                <w:kern w:val="0"/>
                <w:sz w:val="20"/>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hint="eastAsia" w:ascii="宋体" w:hAnsi="宋体" w:cs="宋体"/>
                <w:color w:val="000000"/>
                <w:kern w:val="0"/>
                <w:sz w:val="20"/>
              </w:rPr>
              <w:t>城西仓库东跨</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22</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hint="eastAsia" w:ascii="宋体" w:hAnsi="宋体" w:cs="宋体"/>
                <w:color w:val="000000"/>
                <w:kern w:val="0"/>
                <w:sz w:val="20"/>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0"/>
              </w:rPr>
              <w:t>周铁镇</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hint="eastAsia" w:ascii="宋体" w:hAnsi="宋体" w:cs="宋体"/>
                <w:color w:val="000000"/>
                <w:kern w:val="0"/>
                <w:sz w:val="20"/>
              </w:rPr>
              <w:t>周铁车间</w:t>
            </w:r>
          </w:p>
        </w:tc>
      </w:tr>
      <w:tr>
        <w:tblPrEx>
          <w:tblCellMar>
            <w:top w:w="0" w:type="dxa"/>
            <w:left w:w="108" w:type="dxa"/>
            <w:bottom w:w="0" w:type="dxa"/>
            <w:right w:w="108" w:type="dxa"/>
          </w:tblCellMar>
        </w:tblPrEx>
        <w:trPr>
          <w:trHeight w:val="402" w:hRule="atLeast"/>
          <w:jc w:val="center"/>
        </w:trPr>
        <w:tc>
          <w:tcPr>
            <w:tcW w:w="5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23</w:t>
            </w:r>
          </w:p>
        </w:tc>
        <w:tc>
          <w:tcPr>
            <w:tcW w:w="202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textAlignment w:val="bottom"/>
              <w:rPr>
                <w:rFonts w:ascii="宋体" w:hAnsi="宋体" w:cs="宋体"/>
                <w:kern w:val="0"/>
                <w:sz w:val="22"/>
                <w:szCs w:val="22"/>
              </w:rPr>
            </w:pPr>
            <w:r>
              <w:rPr>
                <w:rFonts w:hint="eastAsia" w:ascii="宋体" w:hAnsi="宋体" w:cs="宋体"/>
                <w:color w:val="000000"/>
                <w:kern w:val="0"/>
                <w:sz w:val="20"/>
              </w:rPr>
              <w:t>不详</w:t>
            </w:r>
          </w:p>
        </w:tc>
        <w:tc>
          <w:tcPr>
            <w:tcW w:w="16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ottom"/>
              <w:rPr>
                <w:rFonts w:ascii="宋体" w:hAnsi="宋体" w:cs="宋体"/>
                <w:kern w:val="0"/>
                <w:sz w:val="22"/>
                <w:szCs w:val="22"/>
              </w:rPr>
            </w:pPr>
            <w:r>
              <w:rPr>
                <w:rFonts w:hint="eastAsia" w:ascii="宋体" w:hAnsi="宋体" w:cs="宋体"/>
                <w:color w:val="000000"/>
                <w:kern w:val="0"/>
                <w:sz w:val="20"/>
              </w:rPr>
              <w:t>城西仓库西跨</w:t>
            </w:r>
          </w:p>
        </w:tc>
      </w:tr>
    </w:tbl>
    <w:p>
      <w:pPr>
        <w:spacing w:line="480" w:lineRule="auto"/>
        <w:ind w:firstLine="480" w:firstLineChars="200"/>
        <w:rPr>
          <w:rFonts w:ascii="宋体" w:hAnsi="宋体"/>
          <w:sz w:val="24"/>
          <w:szCs w:val="24"/>
        </w:rPr>
      </w:pPr>
    </w:p>
    <w:p>
      <w:pPr>
        <w:spacing w:line="360" w:lineRule="auto"/>
        <w:ind w:firstLine="480" w:firstLineChars="200"/>
        <w:jc w:val="left"/>
        <w:rPr>
          <w:rFonts w:ascii="宋体" w:hAnsi="宋体"/>
          <w:sz w:val="24"/>
          <w:szCs w:val="24"/>
        </w:rPr>
      </w:pPr>
      <w:r>
        <w:rPr>
          <w:rFonts w:hint="eastAsia" w:ascii="宋体" w:hAnsi="宋体"/>
          <w:sz w:val="24"/>
          <w:szCs w:val="24"/>
        </w:rPr>
        <w:t>注：宜兴水务集团起重机械分布在各水厂和泵站，请投标方自行考虑交通成本。</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rPr>
          <w:rFonts w:asciiTheme="minorEastAsia" w:hAnsiTheme="minorEastAsia" w:eastAsiaTheme="minorEastAsia" w:cstheme="minorEastAsia"/>
          <w:sz w:val="24"/>
          <w:szCs w:val="24"/>
        </w:rPr>
      </w:pPr>
    </w:p>
    <w:p>
      <w:pPr>
        <w:spacing w:line="360" w:lineRule="auto"/>
        <w:ind w:firstLine="480" w:firstLineChars="200"/>
        <w:rPr>
          <w:rFonts w:asciiTheme="minorEastAsia" w:hAnsiTheme="minorEastAsia" w:eastAsiaTheme="minorEastAsia" w:cstheme="minorEastAsia"/>
          <w:sz w:val="24"/>
          <w:szCs w:val="24"/>
        </w:rPr>
      </w:pPr>
    </w:p>
    <w:p>
      <w:pPr>
        <w:spacing w:line="360" w:lineRule="auto"/>
        <w:jc w:val="center"/>
        <w:rPr>
          <w:rFonts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四合同书（格式文本）</w:t>
      </w:r>
    </w:p>
    <w:p>
      <w:pPr>
        <w:spacing w:line="360" w:lineRule="auto"/>
        <w:ind w:firstLine="560" w:firstLineChars="200"/>
        <w:jc w:val="center"/>
        <w:rPr>
          <w:rFonts w:ascii="黑体" w:hAnsi="黑体" w:eastAsia="黑体"/>
          <w:sz w:val="28"/>
        </w:rPr>
      </w:pPr>
    </w:p>
    <w:p>
      <w:pPr>
        <w:spacing w:line="360" w:lineRule="auto"/>
        <w:rPr>
          <w:rFonts w:ascii="宋体"/>
          <w:kern w:val="0"/>
          <w:sz w:val="24"/>
          <w:u w:color="000000"/>
        </w:rPr>
      </w:pPr>
      <w:r>
        <w:rPr>
          <w:rFonts w:hint="eastAsia" w:ascii="宋体" w:hAnsi="宋体"/>
          <w:kern w:val="0"/>
          <w:sz w:val="24"/>
          <w:u w:color="000000"/>
        </w:rPr>
        <w:t>甲方（</w:t>
      </w:r>
      <w:r>
        <w:rPr>
          <w:rFonts w:hint="eastAsia" w:ascii="宋体" w:hAnsi="宋体"/>
          <w:bCs/>
          <w:sz w:val="24"/>
        </w:rPr>
        <w:t>以下简称甲方</w:t>
      </w:r>
      <w:r>
        <w:rPr>
          <w:rFonts w:hint="eastAsia" w:ascii="宋体" w:hAnsi="宋体"/>
          <w:kern w:val="0"/>
          <w:sz w:val="24"/>
          <w:u w:color="000000"/>
        </w:rPr>
        <w:t>）：</w:t>
      </w:r>
      <w:r>
        <w:rPr>
          <w:rFonts w:hint="eastAsia" w:ascii="宋体" w:hAnsi="宋体"/>
          <w:kern w:val="0"/>
          <w:sz w:val="24"/>
          <w:u w:val="single"/>
        </w:rPr>
        <w:t>宜兴水务集团有限公司</w:t>
      </w:r>
    </w:p>
    <w:p>
      <w:pPr>
        <w:spacing w:line="360" w:lineRule="auto"/>
        <w:rPr>
          <w:rFonts w:ascii="宋体"/>
          <w:kern w:val="0"/>
          <w:sz w:val="24"/>
          <w:u w:color="000000"/>
        </w:rPr>
      </w:pPr>
      <w:r>
        <w:rPr>
          <w:rFonts w:hint="eastAsia" w:ascii="宋体" w:hAnsi="宋体"/>
          <w:kern w:val="0"/>
          <w:sz w:val="24"/>
          <w:u w:color="000000"/>
        </w:rPr>
        <w:t>乙方（</w:t>
      </w:r>
      <w:r>
        <w:rPr>
          <w:rFonts w:hint="eastAsia" w:ascii="宋体" w:hAnsi="宋体"/>
          <w:bCs/>
          <w:sz w:val="24"/>
        </w:rPr>
        <w:t>以下简称乙方</w:t>
      </w:r>
      <w:r>
        <w:rPr>
          <w:rFonts w:hint="eastAsia" w:ascii="宋体" w:hAnsi="宋体"/>
          <w:kern w:val="0"/>
          <w:sz w:val="24"/>
          <w:u w:color="000000"/>
        </w:rPr>
        <w:t>）：</w:t>
      </w:r>
    </w:p>
    <w:p>
      <w:pPr>
        <w:spacing w:line="400" w:lineRule="exact"/>
        <w:jc w:val="left"/>
        <w:rPr>
          <w:rFonts w:ascii="宋体"/>
          <w:bCs/>
          <w:sz w:val="24"/>
        </w:rPr>
      </w:pPr>
      <w:r>
        <w:rPr>
          <w:rFonts w:hint="eastAsia" w:ascii="宋体" w:hAnsi="宋体"/>
          <w:bCs/>
          <w:sz w:val="24"/>
        </w:rPr>
        <w:t>甲方愿以总价人民币元（大写：）向乙方发包</w:t>
      </w:r>
      <w:r>
        <w:rPr>
          <w:rFonts w:hint="eastAsia" w:ascii="宋体" w:hAnsi="宋体"/>
          <w:bCs/>
          <w:sz w:val="24"/>
          <w:u w:val="single"/>
        </w:rPr>
        <w:t>宜兴水务集团</w:t>
      </w:r>
      <w:r>
        <w:rPr>
          <w:rFonts w:hint="eastAsia" w:ascii="宋体" w:hAnsi="宋体"/>
          <w:bCs/>
          <w:sz w:val="24"/>
          <w:szCs w:val="24"/>
          <w:u w:val="single"/>
        </w:rPr>
        <w:t>起重机械专业维保服务项目</w:t>
      </w:r>
      <w:r>
        <w:rPr>
          <w:rFonts w:hint="eastAsia" w:ascii="宋体" w:hAnsi="宋体"/>
          <w:bCs/>
          <w:sz w:val="24"/>
        </w:rPr>
        <w:t>，并经双方协商同意下列条款：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）招标文件（采购项目编号：YXGYJT202201009）；（</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四、采购人按照招标文件，组织对中标供应商的维保服务逐项进行验收，在确认项目符合采购需求的基础上，填写项目验收单并加盖单位公章。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六、本合同一式伍份，供需双方各持贰份，报送上级部门存档一份。</w:t>
      </w:r>
    </w:p>
    <w:p>
      <w:pPr>
        <w:spacing w:line="360" w:lineRule="auto"/>
        <w:jc w:val="center"/>
        <w:outlineLvl w:val="0"/>
        <w:rPr>
          <w:rFonts w:ascii="楷体_GB2312" w:eastAsia="楷体_GB2312"/>
          <w:b/>
          <w:sz w:val="32"/>
          <w:szCs w:val="32"/>
        </w:rPr>
      </w:pPr>
    </w:p>
    <w:tbl>
      <w:tblPr>
        <w:tblStyle w:val="14"/>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bookmarkStart w:id="70" w:name="OLE_LINK46"/>
            <w:r>
              <w:rPr>
                <w:rFonts w:hint="eastAsia" w:ascii="宋体" w:hAnsi="宋体" w:cs="宋体"/>
                <w:kern w:val="0"/>
                <w:sz w:val="24"/>
                <w:szCs w:val="24"/>
                <w:lang w:val="zh-CN"/>
              </w:rPr>
              <w:t>甲方（采购人）：（盖章）</w:t>
            </w:r>
            <w:bookmarkEnd w:id="70"/>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1" w:name="OLE_LINK47"/>
            <w:r>
              <w:rPr>
                <w:rFonts w:hint="eastAsia" w:ascii="宋体" w:hAnsi="宋体" w:cs="宋体"/>
                <w:kern w:val="0"/>
                <w:sz w:val="24"/>
                <w:szCs w:val="24"/>
                <w:lang w:val="zh-CN"/>
              </w:rPr>
              <w:t>电话：</w:t>
            </w:r>
            <w:bookmarkEnd w:id="71"/>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2" w:name="OLE_LINK50"/>
            <w:r>
              <w:rPr>
                <w:rFonts w:hint="eastAsia" w:ascii="宋体" w:hAnsi="宋体" w:cs="宋体"/>
                <w:kern w:val="0"/>
                <w:sz w:val="24"/>
                <w:szCs w:val="24"/>
                <w:lang w:val="zh-CN"/>
              </w:rPr>
              <w:t>开户银行：</w:t>
            </w:r>
            <w:bookmarkEnd w:id="72"/>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3" w:name="OLE_LINK52"/>
            <w:r>
              <w:rPr>
                <w:rFonts w:hint="eastAsia" w:ascii="宋体" w:hAnsi="宋体" w:cs="宋体"/>
                <w:kern w:val="0"/>
                <w:sz w:val="24"/>
                <w:szCs w:val="24"/>
                <w:lang w:val="zh-CN"/>
              </w:rPr>
              <w:t>账号：</w:t>
            </w:r>
            <w:bookmarkEnd w:id="73"/>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根据采购项目编号：YXGYJT202201009招标文件和该项目的中标通知书及乙方投标文件，供需双方就此次中标的产品和相关问题，同意按下列条款规定执行。</w:t>
      </w:r>
    </w:p>
    <w:p>
      <w:pPr>
        <w:spacing w:line="400" w:lineRule="exact"/>
        <w:ind w:firstLine="480" w:firstLineChars="200"/>
        <w:jc w:val="left"/>
        <w:rPr>
          <w:rFonts w:asciiTheme="minorEastAsia" w:hAnsiTheme="minorEastAsia" w:eastAsiaTheme="minorEastAsia"/>
          <w:bCs/>
          <w:sz w:val="24"/>
          <w:szCs w:val="24"/>
          <w:u w:val="single"/>
        </w:rPr>
      </w:pPr>
      <w:r>
        <w:rPr>
          <w:rFonts w:hint="eastAsia" w:ascii="宋体" w:hAnsi="宋体" w:cs="宋体"/>
          <w:bCs/>
          <w:sz w:val="24"/>
          <w:szCs w:val="24"/>
        </w:rPr>
        <w:t>一、合同内容：甲方向乙方购买</w:t>
      </w:r>
      <w:r>
        <w:rPr>
          <w:rFonts w:hint="eastAsia" w:asciiTheme="minorEastAsia" w:hAnsiTheme="minorEastAsia" w:eastAsiaTheme="minorEastAsia"/>
          <w:bCs/>
          <w:sz w:val="24"/>
          <w:szCs w:val="24"/>
          <w:u w:val="single"/>
        </w:rPr>
        <w:t>宜兴水务集团起重机械专业维保采购</w:t>
      </w:r>
      <w:r>
        <w:rPr>
          <w:rFonts w:hint="eastAsia" w:asciiTheme="minorEastAsia" w:hAnsiTheme="minorEastAsia" w:eastAsiaTheme="minorEastAsia"/>
          <w:bCs/>
          <w:sz w:val="24"/>
          <w:szCs w:val="24"/>
        </w:rPr>
        <w:t>。</w:t>
      </w:r>
    </w:p>
    <w:p>
      <w:pPr>
        <w:spacing w:line="360" w:lineRule="auto"/>
        <w:ind w:firstLine="480" w:firstLineChars="200"/>
        <w:rPr>
          <w:rFonts w:asciiTheme="minorEastAsia" w:hAnsiTheme="minorEastAsia" w:eastAsiaTheme="minorEastAsia" w:cstheme="minorEastAsia"/>
          <w:sz w:val="24"/>
          <w:szCs w:val="24"/>
        </w:rPr>
      </w:pPr>
      <w:r>
        <w:rPr>
          <w:rFonts w:hint="eastAsia" w:ascii="ˎ̥" w:hAnsi="ˎ̥" w:cs="宋体"/>
          <w:kern w:val="0"/>
          <w:sz w:val="24"/>
          <w:szCs w:val="22"/>
        </w:rPr>
        <w:t>二、合同工</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u w:val="single"/>
        </w:rPr>
        <w:t>一年</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1、此次中标价格执行，合同总标的额为元。</w:t>
      </w:r>
    </w:p>
    <w:p>
      <w:pPr>
        <w:spacing w:line="360" w:lineRule="auto"/>
        <w:ind w:left="480"/>
        <w:rPr>
          <w:rFonts w:ascii="宋体" w:hAnsi="宋体"/>
          <w:bCs/>
          <w:sz w:val="24"/>
        </w:rPr>
      </w:pPr>
      <w:r>
        <w:rPr>
          <w:rFonts w:hint="eastAsia" w:ascii="宋体" w:hAnsi="宋体"/>
          <w:bCs/>
          <w:sz w:val="24"/>
        </w:rPr>
        <w:t>2、服务期限：1年。</w:t>
      </w:r>
    </w:p>
    <w:p>
      <w:pPr>
        <w:pStyle w:val="23"/>
        <w:spacing w:line="380" w:lineRule="exact"/>
        <w:ind w:firstLine="490"/>
        <w:rPr>
          <w:rFonts w:ascii="宋体" w:hAnsi="宋体"/>
          <w:sz w:val="24"/>
        </w:rPr>
      </w:pPr>
      <w:r>
        <w:rPr>
          <w:rFonts w:hint="eastAsia" w:ascii="宋体" w:hAnsi="宋体"/>
          <w:sz w:val="24"/>
        </w:rPr>
        <w:t>3、本合同为固定总价合同，投标总价</w:t>
      </w:r>
      <w:r>
        <w:rPr>
          <w:rFonts w:hint="eastAsia" w:ascii="ˎ̥" w:hAnsi="ˎ̥" w:cs="宋体"/>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pPr>
        <w:pStyle w:val="23"/>
        <w:spacing w:line="380" w:lineRule="exact"/>
        <w:ind w:left="479" w:leftChars="228" w:right="170"/>
        <w:rPr>
          <w:rFonts w:ascii="宋体" w:hAnsi="宋体"/>
          <w:bCs/>
          <w:sz w:val="24"/>
        </w:rPr>
      </w:pPr>
      <w:r>
        <w:rPr>
          <w:rFonts w:hint="eastAsia" w:ascii="宋体" w:hAnsi="宋体"/>
          <w:bCs/>
          <w:sz w:val="24"/>
        </w:rPr>
        <w:t>4、付款方式</w:t>
      </w:r>
    </w:p>
    <w:p>
      <w:pPr>
        <w:spacing w:line="360" w:lineRule="auto"/>
        <w:rPr>
          <w:rFonts w:ascii="宋体" w:hAnsi="宋体"/>
          <w:sz w:val="24"/>
          <w:szCs w:val="22"/>
        </w:rPr>
      </w:pPr>
      <w:r>
        <w:rPr>
          <w:rFonts w:hint="eastAsia" w:ascii="宋体" w:hAnsi="宋体"/>
          <w:sz w:val="24"/>
          <w:szCs w:val="24"/>
        </w:rPr>
        <w:t>项目服务半年后符合相关要求，支付合同价的50%；服务一年后符合宜兴安监和江苏特检所等有关部门的相关要求，并通过宜兴水务集团验收合格后支付剩余50%：</w:t>
      </w:r>
    </w:p>
    <w:p>
      <w:pPr>
        <w:spacing w:line="360" w:lineRule="auto"/>
        <w:ind w:firstLine="480" w:firstLineChars="200"/>
        <w:rPr>
          <w:rFonts w:ascii="宋体" w:hAnsi="宋体"/>
          <w:bCs/>
          <w:sz w:val="24"/>
          <w:u w:val="single"/>
        </w:rPr>
      </w:pPr>
      <w:r>
        <w:rPr>
          <w:rFonts w:hint="eastAsia" w:ascii="宋体" w:hAnsi="宋体"/>
          <w:bCs/>
          <w:sz w:val="24"/>
        </w:rPr>
        <w:t>5、付款方式：银行转账。</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四、质量保证</w:t>
      </w:r>
    </w:p>
    <w:p>
      <w:pPr>
        <w:spacing w:line="360" w:lineRule="auto"/>
        <w:ind w:firstLine="480" w:firstLineChars="200"/>
        <w:rPr>
          <w:rFonts w:ascii="宋体" w:hAnsi="宋体" w:cs="宋体"/>
          <w:bCs/>
          <w:sz w:val="24"/>
          <w:szCs w:val="24"/>
        </w:rPr>
      </w:pPr>
      <w:r>
        <w:rPr>
          <w:rFonts w:hint="eastAsia" w:ascii="宋体" w:hAnsi="宋体" w:cs="宋体"/>
          <w:bCs/>
          <w:sz w:val="24"/>
          <w:szCs w:val="24"/>
        </w:rPr>
        <w:t>1、乙方提供的货物</w:t>
      </w:r>
      <w:r>
        <w:rPr>
          <w:rFonts w:hint="eastAsia" w:ascii="宋体" w:hAnsi="宋体" w:cs="宋体"/>
          <w:bCs/>
          <w:sz w:val="24"/>
          <w:szCs w:val="24"/>
          <w:lang w:val="zh-CN"/>
        </w:rPr>
        <w:t>的技术规格应与招标文件规定的技术规格相一致；若技术性能无特殊说明，则按国家有关部门最新颁布的标准及规范为准</w:t>
      </w:r>
      <w:r>
        <w:rPr>
          <w:rFonts w:hint="eastAsia" w:ascii="宋体" w:hAnsi="宋体" w:cs="宋体"/>
          <w:bCs/>
          <w:sz w:val="24"/>
          <w:szCs w:val="24"/>
        </w:rPr>
        <w:t>。</w:t>
      </w:r>
    </w:p>
    <w:p>
      <w:pPr>
        <w:tabs>
          <w:tab w:val="left" w:pos="945"/>
        </w:tabs>
        <w:spacing w:line="360" w:lineRule="auto"/>
        <w:ind w:left="284" w:firstLine="240" w:firstLineChars="100"/>
        <w:rPr>
          <w:rFonts w:ascii="宋体" w:hAnsi="宋体" w:cs="宋体"/>
          <w:bCs/>
          <w:sz w:val="24"/>
          <w:szCs w:val="24"/>
          <w:lang w:val="zh-CN"/>
        </w:rPr>
      </w:pPr>
      <w:r>
        <w:rPr>
          <w:rFonts w:hint="eastAsia" w:ascii="宋体" w:hAnsi="宋体" w:cs="宋体"/>
          <w:bCs/>
          <w:sz w:val="24"/>
          <w:szCs w:val="24"/>
          <w:lang w:val="zh-CN"/>
        </w:rPr>
        <w:t>2、</w:t>
      </w:r>
      <w:r>
        <w:rPr>
          <w:rFonts w:hint="eastAsia" w:ascii="宋体" w:hAnsi="宋体" w:cs="宋体"/>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hint="eastAsia" w:ascii="宋体" w:hAnsi="宋体" w:cs="宋体"/>
          <w:bCs/>
          <w:sz w:val="24"/>
          <w:szCs w:val="24"/>
          <w:lang w:val="zh-CN"/>
        </w:rPr>
        <w:t>。</w:t>
      </w:r>
      <w:r>
        <w:rPr>
          <w:rFonts w:hint="eastAsia" w:ascii="宋体" w:hAnsi="宋体" w:cs="宋体"/>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演练；协助使用单位开展起重机械管理人员和操作人员的安全培训教育工作。发现安全隐患的，要及时向使用单位报告；发现特种设备存在严重隐患的，应及时向当地市场监管部门报告。</w:t>
      </w:r>
    </w:p>
    <w:p>
      <w:pPr>
        <w:tabs>
          <w:tab w:val="left" w:pos="945"/>
        </w:tabs>
        <w:spacing w:line="360" w:lineRule="auto"/>
        <w:ind w:left="284"/>
        <w:rPr>
          <w:rFonts w:ascii="宋体" w:hAnsi="宋体" w:cs="宋体"/>
          <w:b/>
          <w:bCs/>
          <w:sz w:val="24"/>
          <w:szCs w:val="24"/>
        </w:rPr>
      </w:pPr>
      <w:r>
        <w:rPr>
          <w:rFonts w:hint="eastAsia" w:ascii="宋体" w:hAnsi="宋体" w:cs="宋体"/>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pPr>
        <w:spacing w:line="360" w:lineRule="auto"/>
        <w:ind w:firstLine="480" w:firstLineChars="200"/>
        <w:rPr>
          <w:rFonts w:ascii="宋体" w:hAnsi="宋体" w:cs="宋体"/>
          <w:bCs/>
          <w:sz w:val="24"/>
          <w:szCs w:val="24"/>
        </w:rPr>
      </w:pPr>
      <w:r>
        <w:rPr>
          <w:rFonts w:hint="eastAsia" w:ascii="宋体" w:hAnsi="宋体" w:cs="宋体"/>
          <w:bCs/>
          <w:sz w:val="24"/>
          <w:szCs w:val="24"/>
        </w:rPr>
        <w:t>五、交货和验收</w:t>
      </w:r>
    </w:p>
    <w:p>
      <w:pPr>
        <w:tabs>
          <w:tab w:val="left" w:pos="945"/>
        </w:tabs>
        <w:spacing w:line="360" w:lineRule="auto"/>
        <w:ind w:left="400"/>
        <w:rPr>
          <w:rFonts w:ascii="宋体" w:hAnsi="宋体" w:cs="宋体"/>
          <w:bCs/>
          <w:sz w:val="24"/>
          <w:szCs w:val="24"/>
        </w:rPr>
      </w:pPr>
      <w:r>
        <w:rPr>
          <w:rFonts w:hint="eastAsia" w:ascii="宋体" w:hAnsi="宋体" w:cs="宋体"/>
          <w:bCs/>
          <w:sz w:val="24"/>
          <w:szCs w:val="24"/>
          <w:lang w:val="zh-CN"/>
        </w:rPr>
        <w:t>1、</w:t>
      </w:r>
      <w:r>
        <w:rPr>
          <w:rFonts w:hint="eastAsia" w:ascii="宋体" w:hAnsi="宋体" w:cs="宋体"/>
          <w:bCs/>
          <w:sz w:val="24"/>
          <w:szCs w:val="24"/>
        </w:rPr>
        <w:t>服务</w:t>
      </w:r>
      <w:r>
        <w:rPr>
          <w:rFonts w:hint="eastAsia" w:ascii="宋体" w:hAnsi="宋体" w:cs="宋体"/>
          <w:sz w:val="24"/>
          <w:szCs w:val="24"/>
        </w:rPr>
        <w:t>时间：按需方需求。</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w:t>
      </w:r>
      <w:r>
        <w:rPr>
          <w:rFonts w:hint="eastAsia" w:ascii="宋体" w:hAnsi="宋体" w:cs="宋体"/>
          <w:bCs/>
          <w:sz w:val="24"/>
          <w:szCs w:val="24"/>
        </w:rPr>
        <w:t>服务</w:t>
      </w:r>
      <w:r>
        <w:rPr>
          <w:rFonts w:hint="eastAsia" w:ascii="宋体" w:hAnsi="宋体" w:cs="宋体"/>
          <w:bCs/>
          <w:sz w:val="24"/>
          <w:szCs w:val="24"/>
          <w:lang w:val="zh-CN"/>
        </w:rPr>
        <w:t>地点：由乙方负责办理运输，并承担费用直接送到甲方指定地点，到货后的卸货力资、机械租赁等费用由乙方负责。</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pPr>
        <w:tabs>
          <w:tab w:val="left" w:pos="945"/>
        </w:tabs>
        <w:spacing w:line="360" w:lineRule="auto"/>
        <w:ind w:firstLine="398" w:firstLineChars="166"/>
        <w:rPr>
          <w:rFonts w:ascii="宋体" w:hAnsi="宋体" w:cs="宋体"/>
          <w:bCs/>
          <w:sz w:val="24"/>
          <w:szCs w:val="24"/>
          <w:lang w:val="zh-CN"/>
        </w:rPr>
      </w:pPr>
      <w:r>
        <w:rPr>
          <w:rFonts w:hint="eastAsia" w:ascii="宋体" w:hAnsi="宋体" w:cs="宋体"/>
          <w:bCs/>
          <w:sz w:val="24"/>
          <w:szCs w:val="24"/>
        </w:rPr>
        <w:t>4</w:t>
      </w:r>
      <w:r>
        <w:rPr>
          <w:rFonts w:hint="eastAsia" w:ascii="宋体" w:hAnsi="宋体" w:cs="宋体"/>
          <w:bCs/>
          <w:sz w:val="24"/>
          <w:szCs w:val="24"/>
          <w:lang w:val="zh-CN"/>
        </w:rPr>
        <w:t>、货物的到货验收包括：数量、外观、质量、性能、随机材料及配件、装箱单、质量检验合格证书、原厂保修卡、用户手册等随机资料及包装完整无破损。</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5、货物和系统调试验收标准：按行业通行标准、厂方出厂标准、招标文件要求和乙方投标文件的承诺，并不低于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s="宋体"/>
          <w:bCs/>
          <w:sz w:val="24"/>
          <w:szCs w:val="24"/>
        </w:rPr>
      </w:pPr>
      <w:r>
        <w:rPr>
          <w:rFonts w:hint="eastAsia" w:ascii="宋体" w:hAnsi="宋体" w:cs="宋体"/>
          <w:bCs/>
          <w:sz w:val="24"/>
          <w:szCs w:val="24"/>
        </w:rPr>
        <w:t>六、安装调试及售后服务：</w:t>
      </w:r>
    </w:p>
    <w:p>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1、乙方负责本次设备的指导安装和调试，并照国家有关法律法规规章和“三包”规定以及按招标文件要求和乙方投标文件中的承诺提供服务。</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3、保修期内，乙方负责对其提供的货物整机进行维修和系统维护，不再收取任何费用，但不可抗力（如火灾、雷击等）造成的故障除外。</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4、所有货物保修服务方式均为乙方上门保修，即由乙方派员到货物使用现场维修，由此产生的一切费用均由乙方承担。</w:t>
      </w:r>
    </w:p>
    <w:p>
      <w:pPr>
        <w:spacing w:line="360" w:lineRule="auto"/>
        <w:rPr>
          <w:rFonts w:ascii="宋体" w:hAnsi="宋体" w:cs="宋体"/>
          <w:bCs/>
          <w:sz w:val="24"/>
          <w:szCs w:val="24"/>
        </w:rPr>
      </w:pPr>
      <w:r>
        <w:rPr>
          <w:rFonts w:hint="eastAsia" w:ascii="宋体" w:hAnsi="宋体" w:cs="宋体"/>
          <w:bCs/>
          <w:sz w:val="24"/>
          <w:szCs w:val="24"/>
        </w:rPr>
        <w:t xml:space="preserve">    5、甲方应向乙方现场调试技术人员及维修人员提乙方便条件，有关费用由乙方负责。</w:t>
      </w:r>
    </w:p>
    <w:p>
      <w:pPr>
        <w:spacing w:line="360" w:lineRule="auto"/>
        <w:ind w:left="400"/>
        <w:rPr>
          <w:rFonts w:ascii="宋体" w:hAnsi="宋体" w:cs="宋体"/>
          <w:bCs/>
          <w:sz w:val="24"/>
          <w:szCs w:val="24"/>
        </w:rPr>
      </w:pPr>
      <w:r>
        <w:rPr>
          <w:rFonts w:hint="eastAsia" w:ascii="宋体" w:hAnsi="宋体" w:cs="宋体"/>
          <w:bCs/>
          <w:sz w:val="24"/>
          <w:szCs w:val="24"/>
        </w:rPr>
        <w:t>6、甲方如邀请乙方提供非质量问题的其它技术服务，其费用另定。</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7、保修期后的货物维护由双方协商再定。</w:t>
      </w:r>
    </w:p>
    <w:p>
      <w:pPr>
        <w:spacing w:line="360" w:lineRule="auto"/>
        <w:ind w:firstLine="480" w:firstLineChars="200"/>
        <w:rPr>
          <w:rFonts w:ascii="宋体" w:hAnsi="宋体" w:cs="宋体"/>
          <w:bCs/>
          <w:sz w:val="24"/>
          <w:szCs w:val="24"/>
        </w:rPr>
      </w:pPr>
      <w:r>
        <w:rPr>
          <w:rFonts w:hint="eastAsia" w:ascii="宋体" w:hAnsi="宋体" w:cs="宋体"/>
          <w:bCs/>
          <w:sz w:val="24"/>
          <w:szCs w:val="24"/>
        </w:rPr>
        <w:t>七、违约责任：</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1</w:t>
      </w:r>
      <w:r>
        <w:rPr>
          <w:rFonts w:hint="eastAsia" w:ascii="宋体" w:hAnsi="宋体" w:cs="宋体"/>
          <w:bCs/>
          <w:sz w:val="24"/>
          <w:szCs w:val="24"/>
          <w:lang w:val="zh-CN"/>
        </w:rPr>
        <w:t>、如乙方逾期交货，除不可抗力外，乙方应向甲方就逾期交货部分支付违约金，具体每日按合同总价款的</w:t>
      </w:r>
      <w:r>
        <w:rPr>
          <w:rFonts w:hint="eastAsia" w:ascii="宋体" w:hAnsi="宋体" w:cs="宋体"/>
          <w:bCs/>
          <w:sz w:val="24"/>
          <w:szCs w:val="24"/>
        </w:rPr>
        <w:t>3</w:t>
      </w:r>
      <w:r>
        <w:rPr>
          <w:rFonts w:hint="eastAsia" w:ascii="宋体" w:hAnsi="宋体" w:cs="宋体"/>
          <w:bCs/>
          <w:sz w:val="24"/>
          <w:szCs w:val="24"/>
          <w:lang w:val="zh-CN"/>
        </w:rPr>
        <w:t>‰支付。乙方逾期交货超过15个工作日以上的视为乙方不履行合同，</w:t>
      </w:r>
      <w:r>
        <w:rPr>
          <w:rFonts w:hint="eastAsia" w:ascii="宋体" w:hAnsi="宋体" w:cs="宋体"/>
          <w:bCs/>
          <w:sz w:val="24"/>
          <w:szCs w:val="24"/>
        </w:rPr>
        <w:t>甲方如已支付费用的，乙方应全部返还</w:t>
      </w:r>
      <w:r>
        <w:rPr>
          <w:rFonts w:hint="eastAsia" w:ascii="宋体" w:hAnsi="宋体" w:cs="宋体"/>
          <w:bCs/>
          <w:sz w:val="24"/>
          <w:szCs w:val="24"/>
          <w:lang w:val="zh-CN"/>
        </w:rPr>
        <w:t>。</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2</w:t>
      </w:r>
      <w:r>
        <w:rPr>
          <w:rFonts w:hint="eastAsia" w:ascii="宋体" w:hAnsi="宋体" w:cs="宋体"/>
          <w:bCs/>
          <w:sz w:val="24"/>
          <w:szCs w:val="24"/>
          <w:lang w:val="zh-CN"/>
        </w:rPr>
        <w:t>、由于甲方的原因要求延期交货，甲方应按规定承付货款，并承担乙方提供的代为保管费（有关仓储规定另议）。</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3</w:t>
      </w:r>
      <w:r>
        <w:rPr>
          <w:rFonts w:hint="eastAsia" w:ascii="宋体" w:hAnsi="宋体" w:cs="宋体"/>
          <w:bCs/>
          <w:sz w:val="24"/>
          <w:szCs w:val="24"/>
          <w:lang w:val="zh-CN"/>
        </w:rPr>
        <w:t>、乙方如不能按合同约定按时提供调试和售后服务，则应承担甲方因此支出的费用并按合同总价款的2%向甲方支付违约金。</w:t>
      </w:r>
    </w:p>
    <w:p>
      <w:pPr>
        <w:tabs>
          <w:tab w:val="left" w:pos="945"/>
        </w:tabs>
        <w:spacing w:line="360" w:lineRule="auto"/>
        <w:ind w:firstLine="480" w:firstLineChars="200"/>
        <w:rPr>
          <w:rFonts w:ascii="宋体" w:hAnsi="宋体" w:cs="宋体"/>
          <w:b/>
          <w:bCs/>
          <w:sz w:val="24"/>
          <w:szCs w:val="24"/>
        </w:rPr>
      </w:pPr>
      <w:r>
        <w:rPr>
          <w:rFonts w:hint="eastAsia" w:ascii="宋体" w:hAnsi="宋体" w:cs="宋体"/>
          <w:bCs/>
          <w:sz w:val="24"/>
          <w:szCs w:val="24"/>
        </w:rPr>
        <w:t>4</w:t>
      </w:r>
      <w:r>
        <w:rPr>
          <w:rFonts w:hint="eastAsia" w:ascii="宋体" w:hAnsi="宋体" w:cs="宋体"/>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5</w:t>
      </w:r>
      <w:r>
        <w:rPr>
          <w:rFonts w:hint="eastAsia" w:ascii="宋体" w:hAnsi="宋体" w:cs="宋体"/>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6</w:t>
      </w:r>
      <w:r>
        <w:rPr>
          <w:rFonts w:hint="eastAsia" w:ascii="宋体" w:hAnsi="宋体" w:cs="宋体"/>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rPr>
        <w:t>7</w:t>
      </w:r>
      <w:r>
        <w:rPr>
          <w:rFonts w:hint="eastAsia" w:ascii="宋体" w:hAnsi="宋体" w:cs="宋体"/>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zh-CN"/>
        </w:rPr>
        <w:t>八、争议的解决</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1、因货物的质量问题发生争议的，应当邀请国家认可的质量检测机构对货物质量进行鉴定。符合标准的，鉴定费由甲方承担；不符合质量标准的，鉴定费由乙方承担。</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rPr>
        <w:t>九、合同生效及其</w:t>
      </w:r>
      <w:r>
        <w:rPr>
          <w:rFonts w:hint="eastAsia" w:ascii="宋体" w:hAnsi="宋体" w:cs="宋体"/>
          <w:bCs/>
          <w:sz w:val="24"/>
          <w:szCs w:val="24"/>
          <w:lang w:val="zh-CN"/>
        </w:rPr>
        <w:t>它</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1、合同经供需双方代表签字并加盖公章（或合同章）后即生效。</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w:t>
      </w:r>
      <w:r>
        <w:rPr>
          <w:rFonts w:hint="eastAsia" w:ascii="宋体" w:hAnsi="宋体" w:cs="宋体"/>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5、本合同应按照中华人民共和国的现行法律进行解释。</w:t>
      </w:r>
    </w:p>
    <w:p/>
    <w:p/>
    <w:p/>
    <w:p/>
    <w:p/>
    <w:p/>
    <w:p/>
    <w:p/>
    <w:p/>
    <w:p/>
    <w:p/>
    <w:p/>
    <w:p>
      <w:pPr>
        <w:pStyle w:val="2"/>
      </w:pPr>
    </w:p>
    <w:p/>
    <w:p>
      <w:pPr>
        <w:pStyle w:val="2"/>
      </w:pPr>
    </w:p>
    <w:p/>
    <w:p>
      <w:pPr>
        <w:spacing w:line="360" w:lineRule="auto"/>
        <w:outlineLvl w:val="0"/>
        <w:rPr>
          <w:rFonts w:ascii="黑体" w:hAnsi="黑体" w:eastAsia="黑体"/>
          <w:sz w:val="32"/>
          <w:szCs w:val="32"/>
        </w:rPr>
      </w:pPr>
    </w:p>
    <w:p>
      <w:pPr>
        <w:spacing w:line="360" w:lineRule="auto"/>
        <w:jc w:val="center"/>
        <w:outlineLvl w:val="0"/>
        <w:rPr>
          <w:rFonts w:ascii="黑体" w:hAnsi="黑体" w:eastAsia="黑体"/>
          <w:sz w:val="28"/>
        </w:rPr>
      </w:pPr>
      <w:bookmarkStart w:id="74"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5" w:name="_Toc29240"/>
      <w:r>
        <w:rPr>
          <w:rFonts w:hint="eastAsia" w:ascii="宋体" w:hAnsi="宋体"/>
          <w:b/>
          <w:sz w:val="120"/>
          <w:szCs w:val="120"/>
        </w:rPr>
        <w:t>投标文件</w:t>
      </w:r>
      <w:bookmarkEnd w:id="75"/>
    </w:p>
    <w:p>
      <w:pPr>
        <w:jc w:val="center"/>
        <w:rPr>
          <w:rFonts w:ascii="宋体" w:hAnsi="宋体"/>
          <w:b/>
          <w:sz w:val="32"/>
          <w:szCs w:val="32"/>
        </w:rPr>
      </w:pPr>
      <w:bookmarkStart w:id="76" w:name="_Toc2400"/>
      <w:r>
        <w:rPr>
          <w:rFonts w:hint="eastAsia" w:ascii="宋体" w:hAnsi="宋体"/>
          <w:b/>
          <w:sz w:val="32"/>
          <w:szCs w:val="32"/>
        </w:rPr>
        <w:t>项目编号：</w:t>
      </w:r>
      <w:bookmarkEnd w:id="76"/>
      <w:r>
        <w:rPr>
          <w:rFonts w:hint="eastAsia" w:ascii="宋体" w:hAnsi="宋体"/>
          <w:bCs/>
          <w:sz w:val="28"/>
          <w:szCs w:val="28"/>
        </w:rPr>
        <w:t>YXGYJT202201009</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0"/>
          <w:szCs w:val="30"/>
          <w:u w:val="single"/>
        </w:rPr>
      </w:pPr>
      <w:bookmarkStart w:id="77" w:name="_Toc10010"/>
      <w:r>
        <w:rPr>
          <w:rFonts w:hint="eastAsia" w:ascii="宋体" w:hAnsi="宋体"/>
          <w:b/>
          <w:sz w:val="32"/>
          <w:szCs w:val="32"/>
        </w:rPr>
        <w:t>项目名称：</w:t>
      </w:r>
      <w:bookmarkEnd w:id="77"/>
      <w:bookmarkStart w:id="78" w:name="_Toc8670"/>
      <w:r>
        <w:rPr>
          <w:rFonts w:hint="eastAsia" w:ascii="宋体" w:hAnsi="宋体"/>
          <w:b/>
          <w:sz w:val="30"/>
          <w:szCs w:val="30"/>
          <w:u w:val="single"/>
        </w:rPr>
        <w:t>宜兴水务集团有限公司起重机械专业维保采购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78"/>
    </w:p>
    <w:p>
      <w:pPr>
        <w:rPr>
          <w:rFonts w:ascii="宋体" w:hAnsi="宋体"/>
        </w:rPr>
      </w:pPr>
      <w:bookmarkStart w:id="79"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79"/>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0" w:name="_Toc1179"/>
      <w:r>
        <w:rPr>
          <w:rFonts w:hint="eastAsia" w:ascii="宋体" w:hAnsi="宋体"/>
          <w:b/>
          <w:sz w:val="32"/>
          <w:szCs w:val="32"/>
        </w:rPr>
        <w:t>日期：  年  月  日</w:t>
      </w:r>
      <w:bookmarkEnd w:id="80"/>
    </w:p>
    <w:p>
      <w:pPr>
        <w:rPr>
          <w:rFonts w:ascii="宋体"/>
          <w:b/>
          <w:bCs/>
          <w:sz w:val="24"/>
          <w:szCs w:val="24"/>
        </w:rPr>
      </w:pPr>
      <w:bookmarkStart w:id="81" w:name="_Toc24602"/>
      <w:r>
        <w:rPr>
          <w:rFonts w:hint="eastAsia" w:ascii="黑体" w:hAnsi="宋体" w:eastAsia="黑体"/>
          <w:bCs/>
          <w:sz w:val="24"/>
          <w:szCs w:val="24"/>
        </w:rPr>
        <w:br w:type="page"/>
      </w:r>
      <w:bookmarkStart w:id="82" w:name="OLE_LINK24"/>
      <w:r>
        <w:rPr>
          <w:rFonts w:hint="eastAsia" w:ascii="黑体" w:hAnsi="宋体" w:eastAsia="黑体"/>
          <w:bCs/>
          <w:sz w:val="28"/>
          <w:szCs w:val="28"/>
        </w:rPr>
        <w:t>（一）投标函（格式）：</w:t>
      </w:r>
    </w:p>
    <w:bookmarkEnd w:id="82"/>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83" w:name="OLE_LINK185"/>
      <w:r>
        <w:rPr>
          <w:rFonts w:hint="eastAsia" w:ascii="宋体" w:hAnsi="宋体"/>
          <w:bCs/>
          <w:sz w:val="24"/>
          <w:lang w:val="zh-CN"/>
        </w:rPr>
        <w:t>致宜兴水务集团有限公司</w:t>
      </w:r>
      <w:bookmarkEnd w:id="83"/>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Theme="minorEastAsia" w:hAnsiTheme="minorEastAsia" w:eastAsiaTheme="minorEastAsia"/>
          <w:bCs/>
          <w:sz w:val="24"/>
          <w:szCs w:val="24"/>
          <w:u w:val="single"/>
        </w:rPr>
        <w:t>宜兴水务集团起重机械专业维保采购</w:t>
      </w:r>
      <w:r>
        <w:rPr>
          <w:rFonts w:hint="eastAsia" w:ascii="宋体" w:hAnsi="宋体"/>
          <w:bCs/>
          <w:sz w:val="24"/>
          <w:lang w:val="zh-CN"/>
        </w:rPr>
        <w:t>招标文件，经仔细阅读和研究，我方决定参加投标。</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14"/>
        </w:numPr>
        <w:spacing w:line="276" w:lineRule="auto"/>
        <w:ind w:firstLine="480" w:firstLineChars="200"/>
        <w:rPr>
          <w:rFonts w:ascii="宋体" w:hAnsi="宋体"/>
          <w:bCs/>
          <w:sz w:val="24"/>
          <w:lang w:val="zh-CN"/>
        </w:rPr>
      </w:pPr>
      <w:bookmarkStart w:id="84"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pPr>
        <w:numPr>
          <w:ilvl w:val="0"/>
          <w:numId w:val="1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numPr>
          <w:ilvl w:val="0"/>
          <w:numId w:val="14"/>
        </w:numPr>
        <w:spacing w:line="276" w:lineRule="auto"/>
        <w:ind w:firstLine="480" w:firstLineChars="20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5" w:name="OLE_LINK30"/>
      <w:bookmarkStart w:id="86"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87" w:name="OLE_LINK28"/>
      <w:r>
        <w:rPr>
          <w:rFonts w:hint="eastAsia" w:ascii="宋体" w:hAnsi="宋体"/>
          <w:bCs/>
          <w:sz w:val="24"/>
          <w:lang w:val="zh-CN"/>
        </w:rPr>
        <w:t>投标人公章</w:t>
      </w:r>
      <w:bookmarkEnd w:id="87"/>
      <w:r>
        <w:rPr>
          <w:rFonts w:hint="eastAsia" w:ascii="宋体" w:hAnsi="宋体"/>
          <w:bCs/>
          <w:sz w:val="24"/>
          <w:lang w:val="zh-CN"/>
        </w:rPr>
        <w:t>：</w:t>
      </w:r>
    </w:p>
    <w:bookmarkEnd w:id="85"/>
    <w:bookmarkEnd w:id="86"/>
    <w:p>
      <w:pPr>
        <w:spacing w:line="480" w:lineRule="exact"/>
        <w:rPr>
          <w:rFonts w:ascii="黑体" w:hAnsi="宋体" w:eastAsia="黑体"/>
          <w:bCs/>
          <w:sz w:val="28"/>
          <w:szCs w:val="28"/>
        </w:rPr>
      </w:pPr>
      <w:bookmarkStart w:id="88" w:name="OLE_LINK146"/>
      <w:r>
        <w:rPr>
          <w:rFonts w:ascii="黑体" w:hAnsi="宋体" w:eastAsia="黑体"/>
          <w:bCs/>
          <w:sz w:val="24"/>
          <w:szCs w:val="24"/>
        </w:rPr>
        <w:br w:type="page"/>
      </w:r>
      <w:r>
        <w:rPr>
          <w:rFonts w:hint="eastAsia" w:ascii="黑体" w:hAnsi="宋体" w:eastAsia="黑体"/>
          <w:bCs/>
          <w:sz w:val="28"/>
          <w:szCs w:val="28"/>
        </w:rPr>
        <w:t>（二）报价文件：</w:t>
      </w:r>
      <w:bookmarkEnd w:id="88"/>
    </w:p>
    <w:bookmarkEnd w:id="81"/>
    <w:p>
      <w:pPr>
        <w:spacing w:beforeLines="50"/>
        <w:jc w:val="center"/>
        <w:rPr>
          <w:rFonts w:ascii="黑体" w:hAnsi="黑体" w:eastAsia="黑体"/>
          <w:sz w:val="28"/>
          <w:szCs w:val="28"/>
        </w:rPr>
      </w:pPr>
      <w:r>
        <w:rPr>
          <w:rFonts w:hint="eastAsia" w:ascii="黑体" w:hAnsi="黑体" w:eastAsia="黑体"/>
          <w:sz w:val="28"/>
          <w:szCs w:val="28"/>
        </w:rPr>
        <w:t>投标明细报价表</w:t>
      </w:r>
    </w:p>
    <w:p>
      <w:pPr>
        <w:jc w:val="center"/>
        <w:rPr>
          <w:rFonts w:ascii="宋体" w:hAnsi="宋体"/>
          <w:sz w:val="28"/>
          <w:szCs w:val="28"/>
        </w:rPr>
      </w:pPr>
      <w:r>
        <w:rPr>
          <w:rFonts w:hint="eastAsia" w:ascii="宋体" w:hAnsi="宋体"/>
          <w:sz w:val="28"/>
          <w:szCs w:val="28"/>
        </w:rPr>
        <w:t>项目编号：</w:t>
      </w:r>
      <w:r>
        <w:rPr>
          <w:rFonts w:hint="eastAsia" w:ascii="宋体" w:hAnsi="宋体"/>
          <w:bCs/>
          <w:sz w:val="28"/>
          <w:szCs w:val="28"/>
        </w:rPr>
        <w:t>YXGYJT202201009</w:t>
      </w:r>
    </w:p>
    <w:p>
      <w:pPr>
        <w:jc w:val="center"/>
        <w:rPr>
          <w:rFonts w:ascii="黑体" w:hAnsi="黑体" w:eastAsia="黑体"/>
          <w:sz w:val="32"/>
          <w:szCs w:val="32"/>
        </w:rPr>
      </w:pPr>
      <w:bookmarkStart w:id="89" w:name="OLE_LINK31"/>
      <w:r>
        <w:rPr>
          <w:rFonts w:hint="eastAsia" w:ascii="宋体" w:hAnsi="宋体"/>
          <w:sz w:val="24"/>
          <w:szCs w:val="24"/>
        </w:rPr>
        <w:t>投标人名称（盖章）：                                         单位：元</w:t>
      </w:r>
      <w:bookmarkEnd w:id="89"/>
      <w:bookmarkStart w:id="90" w:name="OLE_LINK32"/>
    </w:p>
    <w:p>
      <w:pPr>
        <w:rPr>
          <w:rFonts w:ascii="宋体" w:hAnsi="宋体"/>
          <w:bCs/>
          <w:sz w:val="24"/>
          <w:lang w:val="zh-CN"/>
        </w:rPr>
      </w:pPr>
    </w:p>
    <w:tbl>
      <w:tblPr>
        <w:tblStyle w:val="14"/>
        <w:tblpPr w:leftFromText="180" w:rightFromText="180" w:vertAnchor="text" w:horzAnchor="page" w:tblpX="1732" w:tblpY="11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8"/>
        <w:gridCol w:w="5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9" w:hRule="atLeast"/>
        </w:trPr>
        <w:tc>
          <w:tcPr>
            <w:tcW w:w="3168" w:type="dxa"/>
            <w:tcBorders>
              <w:top w:val="single" w:color="auto" w:sz="4" w:space="0"/>
              <w:left w:val="single" w:color="auto" w:sz="4" w:space="0"/>
              <w:bottom w:val="single" w:color="auto" w:sz="4" w:space="0"/>
              <w:right w:val="single" w:color="auto" w:sz="4" w:space="0"/>
            </w:tcBorders>
            <w:vAlign w:val="center"/>
          </w:tcPr>
          <w:p>
            <w:pPr>
              <w:ind w:left="1" w:hanging="1"/>
              <w:jc w:val="center"/>
              <w:rPr>
                <w:rFonts w:ascii="宋体" w:hAnsi="宋体"/>
                <w:szCs w:val="21"/>
                <w:lang w:val="zh-CN"/>
              </w:rPr>
            </w:pPr>
            <w:r>
              <w:rPr>
                <w:rFonts w:hint="eastAsia" w:ascii="宋体" w:hAnsi="宋体"/>
                <w:szCs w:val="21"/>
                <w:lang w:val="zh-CN"/>
              </w:rPr>
              <w:t>项目名称</w:t>
            </w:r>
          </w:p>
        </w:tc>
        <w:tc>
          <w:tcPr>
            <w:tcW w:w="5354" w:type="dxa"/>
            <w:tcBorders>
              <w:top w:val="single" w:color="auto" w:sz="4" w:space="0"/>
              <w:left w:val="single" w:color="auto" w:sz="4" w:space="0"/>
              <w:bottom w:val="single" w:color="auto" w:sz="4" w:space="0"/>
              <w:right w:val="single" w:color="auto" w:sz="4" w:space="0"/>
            </w:tcBorders>
            <w:vAlign w:val="center"/>
          </w:tcPr>
          <w:p>
            <w:pPr>
              <w:ind w:left="1"/>
              <w:jc w:val="center"/>
              <w:rPr>
                <w:rFonts w:ascii="宋体" w:hAnsi="宋体"/>
                <w:szCs w:val="21"/>
                <w:lang w:val="zh-CN"/>
              </w:rPr>
            </w:pPr>
            <w:r>
              <w:rPr>
                <w:rFonts w:hint="eastAsia" w:asciiTheme="minorEastAsia" w:hAnsiTheme="minorEastAsia" w:eastAsiaTheme="minorEastAsia"/>
                <w:bCs/>
                <w:sz w:val="24"/>
                <w:szCs w:val="24"/>
              </w:rPr>
              <w:t>宜兴水务集团有限公司起重机械专业维保采购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tcBorders>
              <w:left w:val="single" w:color="auto" w:sz="4" w:space="0"/>
              <w:right w:val="single" w:color="auto" w:sz="4" w:space="0"/>
            </w:tcBorders>
            <w:vAlign w:val="center"/>
          </w:tcPr>
          <w:p>
            <w:pPr>
              <w:ind w:left="1" w:hanging="1"/>
              <w:jc w:val="center"/>
              <w:rPr>
                <w:rFonts w:ascii="宋体" w:hAnsi="宋体"/>
                <w:szCs w:val="21"/>
              </w:rPr>
            </w:pPr>
            <w:r>
              <w:rPr>
                <w:rFonts w:hint="eastAsia" w:ascii="宋体" w:hAnsi="宋体"/>
                <w:szCs w:val="21"/>
              </w:rPr>
              <w:t>点 位</w:t>
            </w:r>
          </w:p>
        </w:tc>
        <w:tc>
          <w:tcPr>
            <w:tcW w:w="5354" w:type="dxa"/>
            <w:tcBorders>
              <w:top w:val="single" w:color="auto" w:sz="4" w:space="0"/>
              <w:left w:val="single" w:color="auto" w:sz="4" w:space="0"/>
              <w:bottom w:val="single" w:color="auto" w:sz="4" w:space="0"/>
              <w:right w:val="single" w:color="auto" w:sz="4" w:space="0"/>
            </w:tcBorders>
            <w:vAlign w:val="center"/>
          </w:tcPr>
          <w:p>
            <w:pPr>
              <w:ind w:left="1" w:firstLine="420" w:firstLineChars="200"/>
              <w:jc w:val="center"/>
              <w:rPr>
                <w:rFonts w:ascii="宋体" w:hAnsi="宋体"/>
                <w:szCs w:val="21"/>
              </w:rPr>
            </w:pPr>
            <w:r>
              <w:rPr>
                <w:rFonts w:hint="eastAsia" w:ascii="宋体" w:hAnsi="宋体"/>
                <w:szCs w:val="21"/>
              </w:rPr>
              <w:t>23个*12个月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vMerge w:val="restart"/>
            <w:tcBorders>
              <w:left w:val="single" w:color="auto" w:sz="4" w:space="0"/>
              <w:right w:val="single" w:color="auto" w:sz="4" w:space="0"/>
            </w:tcBorders>
            <w:vAlign w:val="center"/>
          </w:tcPr>
          <w:p>
            <w:pPr>
              <w:ind w:left="1" w:hanging="1"/>
              <w:jc w:val="center"/>
              <w:rPr>
                <w:rFonts w:ascii="宋体" w:hAnsi="宋体"/>
                <w:szCs w:val="21"/>
                <w:lang w:val="zh-CN"/>
              </w:rPr>
            </w:pPr>
            <w:r>
              <w:rPr>
                <w:rFonts w:hint="eastAsia" w:ascii="宋体" w:hAnsi="宋体"/>
                <w:szCs w:val="21"/>
                <w:lang w:val="zh-CN"/>
              </w:rPr>
              <w:t>总报价</w:t>
            </w:r>
          </w:p>
        </w:tc>
        <w:tc>
          <w:tcPr>
            <w:tcW w:w="5354" w:type="dxa"/>
            <w:tcBorders>
              <w:top w:val="single" w:color="auto" w:sz="4" w:space="0"/>
              <w:left w:val="single" w:color="auto" w:sz="4" w:space="0"/>
              <w:bottom w:val="single" w:color="auto" w:sz="4" w:space="0"/>
              <w:right w:val="single" w:color="auto" w:sz="4" w:space="0"/>
            </w:tcBorders>
            <w:vAlign w:val="center"/>
          </w:tcPr>
          <w:p>
            <w:pPr>
              <w:ind w:left="1"/>
              <w:rPr>
                <w:rFonts w:ascii="宋体" w:hAnsi="宋体"/>
                <w:szCs w:val="21"/>
                <w:lang w:val="zh-CN"/>
              </w:rPr>
            </w:pPr>
            <w:r>
              <w:rPr>
                <w:rFonts w:hint="eastAsia" w:ascii="宋体" w:hAnsi="宋体"/>
                <w:szCs w:val="21"/>
                <w:lang w:val="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rPr>
        <w:tc>
          <w:tcPr>
            <w:tcW w:w="3168" w:type="dxa"/>
            <w:vMerge w:val="continue"/>
            <w:tcBorders>
              <w:left w:val="single" w:color="auto" w:sz="4" w:space="0"/>
              <w:right w:val="single" w:color="auto" w:sz="4" w:space="0"/>
            </w:tcBorders>
            <w:vAlign w:val="center"/>
          </w:tcPr>
          <w:p>
            <w:pPr>
              <w:ind w:left="1" w:firstLine="420" w:firstLineChars="200"/>
              <w:jc w:val="left"/>
              <w:rPr>
                <w:rFonts w:ascii="宋体" w:hAnsi="宋体"/>
                <w:szCs w:val="21"/>
                <w:lang w:val="zh-CN"/>
              </w:rPr>
            </w:pPr>
          </w:p>
        </w:tc>
        <w:tc>
          <w:tcPr>
            <w:tcW w:w="5354" w:type="dxa"/>
            <w:tcBorders>
              <w:top w:val="single" w:color="auto" w:sz="4" w:space="0"/>
              <w:left w:val="single" w:color="auto" w:sz="4" w:space="0"/>
              <w:bottom w:val="single" w:color="auto" w:sz="4" w:space="0"/>
              <w:right w:val="single" w:color="auto" w:sz="4" w:space="0"/>
            </w:tcBorders>
            <w:vAlign w:val="center"/>
          </w:tcPr>
          <w:p>
            <w:pPr>
              <w:ind w:left="1"/>
              <w:rPr>
                <w:rFonts w:ascii="宋体" w:hAnsi="宋体"/>
                <w:szCs w:val="21"/>
                <w:lang w:val="zh-CN"/>
              </w:rPr>
            </w:pPr>
            <w:r>
              <w:rPr>
                <w:rFonts w:hint="eastAsia" w:ascii="宋体" w:hAnsi="宋体"/>
                <w:szCs w:val="21"/>
                <w:lang w:val="zh-CN"/>
              </w:rPr>
              <w:t>大写：</w:t>
            </w:r>
          </w:p>
        </w:tc>
      </w:tr>
    </w:tbl>
    <w:p>
      <w:pPr>
        <w:rPr>
          <w:rFonts w:ascii="宋体" w:hAnsi="宋体"/>
          <w:bCs/>
          <w:sz w:val="24"/>
          <w:lang w:val="zh-CN"/>
        </w:rPr>
      </w:pPr>
    </w:p>
    <w:p>
      <w:pPr>
        <w:ind w:left="1"/>
        <w:jc w:val="center"/>
        <w:rPr>
          <w:rFonts w:ascii="宋体" w:hAnsi="宋体"/>
          <w:bCs/>
          <w:sz w:val="24"/>
          <w:lang w:val="zh-CN"/>
        </w:rPr>
      </w:pPr>
    </w:p>
    <w:p>
      <w:pPr>
        <w:ind w:firstLine="480" w:firstLineChars="200"/>
        <w:rPr>
          <w:rFonts w:ascii="宋体" w:hAnsi="宋体"/>
          <w:bCs/>
          <w:sz w:val="24"/>
        </w:rPr>
      </w:pPr>
      <w:r>
        <w:rPr>
          <w:rFonts w:hint="eastAsia" w:ascii="宋体" w:hAnsi="宋体"/>
          <w:bCs/>
          <w:sz w:val="24"/>
          <w:lang w:val="zh-CN"/>
        </w:rPr>
        <w:t>投标人签名：</w:t>
      </w:r>
      <w:r>
        <w:rPr>
          <w:rFonts w:hint="eastAsia" w:ascii="宋体" w:hAnsi="宋体"/>
          <w:sz w:val="24"/>
          <w:szCs w:val="24"/>
        </w:rPr>
        <w:t>日期：</w:t>
      </w:r>
      <w:bookmarkEnd w:id="90"/>
    </w:p>
    <w:p>
      <w:pPr>
        <w:ind w:left="1"/>
        <w:jc w:val="center"/>
        <w:rPr>
          <w:rFonts w:ascii="宋体" w:hAnsi="宋体"/>
          <w:sz w:val="24"/>
          <w:szCs w:val="24"/>
        </w:rPr>
      </w:pPr>
      <w:bookmarkStart w:id="91" w:name="OLE_LINK147"/>
    </w:p>
    <w:p>
      <w:pPr>
        <w:ind w:left="1" w:firstLine="420" w:firstLineChars="200"/>
        <w:jc w:val="left"/>
        <w:rPr>
          <w:rFonts w:ascii="宋体" w:hAnsi="宋体"/>
          <w:szCs w:val="21"/>
          <w:lang w:val="zh-CN"/>
        </w:rPr>
      </w:pPr>
      <w:r>
        <w:rPr>
          <w:rFonts w:hint="eastAsia" w:ascii="宋体" w:hAnsi="宋体"/>
          <w:szCs w:val="21"/>
          <w:lang w:val="zh-CN"/>
        </w:rPr>
        <w:t>注：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left="1" w:firstLine="420" w:firstLineChars="200"/>
        <w:jc w:val="left"/>
        <w:rPr>
          <w:rFonts w:ascii="宋体" w:hAnsi="宋体"/>
          <w:szCs w:val="21"/>
          <w:lang w:val="zh-CN"/>
        </w:rPr>
      </w:pPr>
      <w:r>
        <w:rPr>
          <w:rFonts w:hint="eastAsia" w:ascii="宋体" w:hAnsi="宋体"/>
          <w:szCs w:val="21"/>
          <w:lang w:val="zh-CN"/>
        </w:rPr>
        <w:t>2、每一项货物或服务仅接受一个价格，投标文件应对《</w:t>
      </w:r>
      <w:bookmarkStart w:id="92" w:name="OLE_LINK15"/>
      <w:r>
        <w:rPr>
          <w:rFonts w:hint="eastAsia" w:ascii="宋体" w:hAnsi="宋体"/>
          <w:szCs w:val="21"/>
          <w:lang w:val="zh-CN"/>
        </w:rPr>
        <w:t>开标一览表</w:t>
      </w:r>
      <w:bookmarkEnd w:id="92"/>
      <w:r>
        <w:rPr>
          <w:rFonts w:hint="eastAsia" w:ascii="宋体" w:hAnsi="宋体"/>
          <w:szCs w:val="21"/>
          <w:lang w:val="zh-CN"/>
        </w:rPr>
        <w:t>》中的全部货物或服务进行投标，只投其中部分货物或服务者，投标无效；</w:t>
      </w:r>
    </w:p>
    <w:p>
      <w:pPr>
        <w:ind w:left="1" w:firstLine="420" w:firstLineChars="200"/>
        <w:jc w:val="left"/>
        <w:rPr>
          <w:rFonts w:ascii="宋体" w:hAnsi="宋体"/>
          <w:szCs w:val="21"/>
          <w:lang w:val="zh-CN"/>
        </w:rPr>
      </w:pPr>
      <w:r>
        <w:rPr>
          <w:rFonts w:hint="eastAsia" w:ascii="宋体" w:hAnsi="宋体"/>
          <w:szCs w:val="21"/>
          <w:lang w:val="zh-CN"/>
        </w:rPr>
        <w:t>3、投标人一旦中标后，如因市场变化、政策性调整等因素导致投标成本的变化，投标报价将不会得到调整。</w:t>
      </w:r>
      <w:bookmarkEnd w:id="91"/>
    </w:p>
    <w:p>
      <w:pPr>
        <w:ind w:left="480"/>
        <w:jc w:val="left"/>
        <w:rPr>
          <w:rFonts w:asciiTheme="minorEastAsia" w:hAnsiTheme="minorEastAsia" w:eastAsiaTheme="minorEastAsia" w:cstheme="minorEastAsia"/>
          <w:sz w:val="24"/>
          <w:szCs w:val="24"/>
          <w:lang w:val="zh-CN"/>
        </w:rPr>
      </w:pPr>
    </w:p>
    <w:p>
      <w:pPr>
        <w:rPr>
          <w:rFonts w:ascii="宋体" w:hAnsi="宋体"/>
          <w:bCs/>
          <w:sz w:val="24"/>
        </w:rPr>
      </w:pPr>
      <w:bookmarkStart w:id="93" w:name="_Toc4946"/>
      <w:r>
        <w:rPr>
          <w:rFonts w:hint="eastAsia" w:asciiTheme="minorEastAsia" w:hAnsiTheme="minorEastAsia" w:eastAsiaTheme="minorEastAsia" w:cstheme="minorEastAsia"/>
          <w:bCs/>
          <w:sz w:val="24"/>
          <w:szCs w:val="24"/>
          <w:lang w:val="zh-CN"/>
        </w:rPr>
        <w:br w:type="page"/>
      </w:r>
      <w:bookmarkEnd w:id="93"/>
      <w:bookmarkStart w:id="94" w:name="OLE_LINK151"/>
      <w:bookmarkStart w:id="95" w:name="_Toc8000"/>
    </w:p>
    <w:p>
      <w:pPr>
        <w:rPr>
          <w:rFonts w:ascii="黑体" w:hAnsi="宋体" w:eastAsia="黑体"/>
          <w:bCs/>
          <w:sz w:val="28"/>
          <w:szCs w:val="28"/>
        </w:rPr>
      </w:pPr>
      <w:r>
        <w:rPr>
          <w:rFonts w:hint="eastAsia" w:ascii="黑体" w:hAnsi="宋体" w:eastAsia="黑体"/>
          <w:bCs/>
          <w:sz w:val="28"/>
          <w:szCs w:val="28"/>
        </w:rPr>
        <w:t>（三）资格证明文件</w:t>
      </w:r>
      <w:bookmarkEnd w:id="94"/>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5"/>
    </w:p>
    <w:p>
      <w:pPr>
        <w:spacing w:beforeLines="50" w:afterLines="50"/>
        <w:jc w:val="center"/>
        <w:rPr>
          <w:rFonts w:ascii="黑体" w:eastAsia="黑体"/>
          <w:bCs/>
          <w:sz w:val="32"/>
        </w:rPr>
      </w:pPr>
      <w:r>
        <w:rPr>
          <w:rFonts w:hint="eastAsia" w:ascii="黑体" w:eastAsia="黑体"/>
          <w:bCs/>
          <w:sz w:val="28"/>
          <w:szCs w:val="28"/>
        </w:rPr>
        <w:t>关于资格的声明函</w:t>
      </w:r>
    </w:p>
    <w:p>
      <w:pPr>
        <w:spacing w:line="480" w:lineRule="auto"/>
        <w:jc w:val="left"/>
        <w:rPr>
          <w:rFonts w:ascii="宋体"/>
          <w:bCs/>
          <w:sz w:val="24"/>
          <w:szCs w:val="24"/>
        </w:rPr>
      </w:pPr>
      <w:r>
        <w:rPr>
          <w:rFonts w:hint="eastAsia" w:ascii="宋体" w:hAnsi="宋体"/>
          <w:bCs/>
          <w:sz w:val="24"/>
          <w:szCs w:val="24"/>
        </w:rPr>
        <w:t xml:space="preserve">         项目编号：YXGYJT202201009日期：</w:t>
      </w:r>
    </w:p>
    <w:p>
      <w:pPr>
        <w:spacing w:line="480" w:lineRule="auto"/>
        <w:jc w:val="center"/>
        <w:rPr>
          <w:rFonts w:ascii="宋体"/>
          <w:bCs/>
          <w:sz w:val="24"/>
          <w:szCs w:val="24"/>
        </w:rPr>
      </w:pP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我公司（单位）参加本次项目（YXGYJT202201009</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采购活动前三年内，在经营活动中没有重大违法记录，且具备履行合同所必需的设备和专业技术能力。我公司（单位）愿针对本次粉末活性炭项目进行投标，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30" o:spid="_x0000_s1030" o:spt="202" type="#_x0000_t202" style="position:absolute;left:0pt;margin-left:245.9pt;margin-top:2.05pt;height:163pt;width:241.35pt;z-index:251660288;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hint="eastAsia" w:ascii="宋体" w:hAnsi="宋体"/>
          <w:bCs/>
          <w:sz w:val="24"/>
          <w:szCs w:val="24"/>
        </w:rPr>
        <w:t>YXGYJT202201009</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62336;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61312;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4"/>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p>
    <w:p>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sz w:val="24"/>
          <w:szCs w:val="24"/>
        </w:rPr>
      </w:pPr>
      <w:r>
        <w:rPr>
          <w:rFonts w:hint="eastAsia" w:ascii="宋体" w:hAnsi="宋体"/>
          <w:bCs/>
          <w:sz w:val="24"/>
          <w:szCs w:val="24"/>
        </w:rPr>
        <w:t xml:space="preserve">       项目编号：YXGYJT202201009                    日期：</w:t>
      </w:r>
    </w:p>
    <w:p>
      <w:pPr>
        <w:spacing w:line="480" w:lineRule="auto"/>
        <w:rPr>
          <w:rFonts w:ascii="宋体" w:hAnsi="宋体"/>
          <w:bCs/>
          <w:sz w:val="24"/>
          <w:szCs w:val="24"/>
        </w:rPr>
      </w:pPr>
      <w:r>
        <w:rPr>
          <w:rFonts w:hint="eastAsia" w:ascii="宋体" w:hAnsi="宋体"/>
          <w:bCs/>
          <w:sz w:val="24"/>
          <w:szCs w:val="24"/>
        </w:rPr>
        <w:t>投标人应按以下顺序提供相关材料复印件：</w:t>
      </w:r>
    </w:p>
    <w:p>
      <w:pPr>
        <w:numPr>
          <w:ilvl w:val="0"/>
          <w:numId w:val="15"/>
        </w:numPr>
        <w:tabs>
          <w:tab w:val="left" w:pos="0"/>
        </w:tabs>
        <w:spacing w:line="360" w:lineRule="auto"/>
        <w:rPr>
          <w:rFonts w:ascii="宋体" w:hAnsi="宋体"/>
          <w:sz w:val="24"/>
        </w:rPr>
      </w:pPr>
      <w:r>
        <w:rPr>
          <w:rFonts w:hint="eastAsia" w:ascii="宋体" w:hAnsi="宋体"/>
          <w:sz w:val="24"/>
        </w:rPr>
        <w:t>关于资格的声明函（附法定代表人身份证复印件）（格式见附件）；</w:t>
      </w:r>
    </w:p>
    <w:p>
      <w:pPr>
        <w:numPr>
          <w:ilvl w:val="0"/>
          <w:numId w:val="15"/>
        </w:numPr>
        <w:tabs>
          <w:tab w:val="left" w:pos="0"/>
        </w:tabs>
        <w:spacing w:line="360" w:lineRule="auto"/>
        <w:ind w:left="0" w:firstLine="422" w:firstLineChars="176"/>
        <w:rPr>
          <w:rFonts w:ascii="宋体" w:hAnsi="宋体"/>
          <w:sz w:val="24"/>
        </w:rPr>
      </w:pP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的身份证原件</w:t>
      </w:r>
      <w:r>
        <w:rPr>
          <w:rFonts w:hint="eastAsia" w:ascii="宋体" w:hAnsi="宋体"/>
          <w:sz w:val="24"/>
        </w:rPr>
        <w:t>；</w:t>
      </w:r>
    </w:p>
    <w:p>
      <w:pPr>
        <w:numPr>
          <w:ilvl w:val="0"/>
          <w:numId w:val="15"/>
        </w:numPr>
        <w:tabs>
          <w:tab w:val="left" w:pos="0"/>
        </w:tabs>
        <w:spacing w:line="360" w:lineRule="auto"/>
        <w:ind w:left="0" w:firstLine="422" w:firstLineChars="176"/>
        <w:rPr>
          <w:rFonts w:ascii="宋体" w:hAnsi="宋体"/>
          <w:sz w:val="24"/>
        </w:rPr>
      </w:pPr>
      <w:r>
        <w:rPr>
          <w:rFonts w:hint="eastAsia" w:ascii="宋体" w:hAnsi="宋体"/>
          <w:sz w:val="24"/>
        </w:rPr>
        <w:t>投标人具有独立承担民事责任能力的投标人</w:t>
      </w:r>
      <w:r>
        <w:rPr>
          <w:rFonts w:hint="eastAsia" w:ascii="宋体" w:hAnsi="宋体"/>
          <w:sz w:val="24"/>
          <w:szCs w:val="21"/>
          <w:lang w:val="zh-CN"/>
        </w:rPr>
        <w:t>营业执照或法人（登记）证书复印件；</w:t>
      </w:r>
      <w:r>
        <w:rPr>
          <w:rFonts w:hint="eastAsia" w:ascii="宋体" w:hAnsi="宋体"/>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hint="eastAsia" w:ascii="宋体" w:hAnsi="宋体"/>
          <w:b/>
          <w:bCs/>
          <w:sz w:val="24"/>
          <w:szCs w:val="22"/>
        </w:rPr>
        <w:t>（</w:t>
      </w:r>
      <w:r>
        <w:rPr>
          <w:rFonts w:hint="eastAsia" w:ascii="宋体" w:hAnsi="宋体"/>
          <w:b/>
          <w:bCs/>
          <w:sz w:val="24"/>
        </w:rPr>
        <w:t>投标时必须提交起重机械维保单位备案登记表</w:t>
      </w:r>
      <w:r>
        <w:rPr>
          <w:rFonts w:hint="eastAsia" w:ascii="宋体" w:hAnsi="宋体"/>
          <w:b/>
          <w:bCs/>
          <w:sz w:val="24"/>
          <w:lang w:eastAsia="zh-CN"/>
        </w:rPr>
        <w:t>扫描件</w:t>
      </w:r>
      <w:r>
        <w:rPr>
          <w:rFonts w:hint="eastAsia" w:ascii="宋体" w:hAnsi="宋体"/>
          <w:b/>
          <w:bCs/>
          <w:sz w:val="24"/>
        </w:rPr>
        <w:t>）</w:t>
      </w:r>
    </w:p>
    <w:p>
      <w:pPr>
        <w:numPr>
          <w:ilvl w:val="0"/>
          <w:numId w:val="15"/>
        </w:numPr>
        <w:tabs>
          <w:tab w:val="left" w:pos="0"/>
        </w:tabs>
        <w:spacing w:line="360" w:lineRule="auto"/>
        <w:ind w:left="142" w:firstLine="422" w:firstLineChars="176"/>
        <w:rPr>
          <w:rFonts w:ascii="宋体" w:hAnsi="宋体"/>
          <w:sz w:val="24"/>
          <w:szCs w:val="22"/>
        </w:rPr>
      </w:pPr>
      <w:r>
        <w:rPr>
          <w:rFonts w:hint="eastAsia" w:ascii="宋体" w:hAnsi="宋体"/>
          <w:sz w:val="24"/>
          <w:szCs w:val="22"/>
        </w:rPr>
        <w:t>投标人应在宜兴市具有固定的办公场所，并建立维保工作质量保证体系、具备相应的管理能力、必要的人员、机具装备等维保工作质量保证件。</w:t>
      </w:r>
      <w:r>
        <w:rPr>
          <w:rFonts w:hint="eastAsia" w:ascii="宋体" w:hAnsi="宋体"/>
          <w:b/>
          <w:bCs/>
          <w:sz w:val="24"/>
          <w:szCs w:val="22"/>
        </w:rPr>
        <w:t>（投标时提供场所租房协议及配备人员提供公司缴纳的社保</w:t>
      </w:r>
      <w:r>
        <w:rPr>
          <w:rFonts w:hint="eastAsia" w:ascii="宋体" w:hAnsi="宋体"/>
          <w:b/>
          <w:bCs/>
          <w:sz w:val="24"/>
          <w:szCs w:val="22"/>
          <w:lang w:eastAsia="zh-CN"/>
        </w:rPr>
        <w:t>扫描件</w:t>
      </w:r>
      <w:r>
        <w:rPr>
          <w:rFonts w:hint="eastAsia" w:ascii="宋体" w:hAnsi="宋体"/>
          <w:b/>
          <w:bCs/>
          <w:sz w:val="24"/>
          <w:szCs w:val="22"/>
        </w:rPr>
        <w:t>）</w:t>
      </w:r>
    </w:p>
    <w:p>
      <w:pPr>
        <w:numPr>
          <w:ilvl w:val="0"/>
          <w:numId w:val="15"/>
        </w:numPr>
        <w:tabs>
          <w:tab w:val="left" w:pos="0"/>
        </w:tabs>
        <w:spacing w:line="360" w:lineRule="auto"/>
        <w:ind w:left="0" w:firstLine="564" w:firstLineChars="235"/>
        <w:rPr>
          <w:rFonts w:ascii="宋体" w:hAnsi="宋体"/>
          <w:sz w:val="24"/>
        </w:rPr>
      </w:pPr>
      <w:r>
        <w:rPr>
          <w:rFonts w:hint="eastAsia" w:ascii="宋体" w:hAnsi="宋体"/>
          <w:sz w:val="24"/>
        </w:rPr>
        <w:t>投标人依法缴纳近十二个月中任意一个月份税收的相关材料（提供相关主管部门证明或银行代扣证明）复印件；</w:t>
      </w:r>
    </w:p>
    <w:p>
      <w:pPr>
        <w:numPr>
          <w:ilvl w:val="0"/>
          <w:numId w:val="15"/>
        </w:numPr>
        <w:tabs>
          <w:tab w:val="left" w:pos="0"/>
          <w:tab w:val="left" w:pos="945"/>
          <w:tab w:val="left" w:pos="1155"/>
        </w:tabs>
        <w:spacing w:line="360" w:lineRule="auto"/>
        <w:ind w:left="0" w:firstLine="566" w:firstLineChars="236"/>
        <w:rPr>
          <w:rFonts w:ascii="宋体" w:hAnsi="宋体"/>
          <w:sz w:val="24"/>
        </w:rPr>
      </w:pPr>
      <w:r>
        <w:rPr>
          <w:rFonts w:hint="eastAsia" w:ascii="宋体" w:hAnsi="宋体" w:cs="宋体"/>
          <w:sz w:val="24"/>
        </w:rPr>
        <w:t>投标人依法缴纳</w:t>
      </w:r>
      <w:r>
        <w:rPr>
          <w:rFonts w:hint="eastAsia" w:ascii="宋体" w:hAnsi="宋体"/>
          <w:sz w:val="24"/>
        </w:rPr>
        <w:t>近十二个月中任意一个月份社会保障资金的相关材料（提供相关主管部门证明或银行代扣证明）复印件；</w:t>
      </w:r>
    </w:p>
    <w:p>
      <w:pPr>
        <w:spacing w:line="480" w:lineRule="auto"/>
        <w:rPr>
          <w:rFonts w:ascii="宋体" w:hAnsi="宋体"/>
          <w:bCs/>
          <w:sz w:val="24"/>
          <w:szCs w:val="24"/>
        </w:rPr>
      </w:pPr>
      <w:r>
        <w:rPr>
          <w:rFonts w:hint="eastAsia" w:ascii="宋体" w:hAnsi="宋体"/>
          <w:bCs/>
          <w:sz w:val="24"/>
          <w:szCs w:val="24"/>
        </w:rPr>
        <w:t>注：以上“近十二个月”是指投标截止日之前近十二个月（不含投标当月）。</w:t>
      </w:r>
    </w:p>
    <w:p>
      <w:pPr>
        <w:widowControl/>
        <w:jc w:val="left"/>
        <w:rPr>
          <w:rFonts w:ascii="宋体" w:hAnsi="宋体"/>
          <w:bCs/>
          <w:sz w:val="24"/>
          <w:szCs w:val="24"/>
        </w:rPr>
      </w:pPr>
      <w:r>
        <w:rPr>
          <w:rFonts w:ascii="宋体" w:hAnsi="宋体"/>
          <w:bCs/>
          <w:sz w:val="24"/>
          <w:szCs w:val="24"/>
        </w:rPr>
        <w:br w:type="page"/>
      </w:r>
    </w:p>
    <w:p>
      <w:pPr>
        <w:jc w:val="center"/>
        <w:rPr>
          <w:rFonts w:ascii="宋体" w:hAnsi="宋体"/>
          <w:b/>
          <w:bCs/>
          <w:sz w:val="36"/>
          <w:szCs w:val="36"/>
        </w:rPr>
      </w:pPr>
      <w:r>
        <w:rPr>
          <w:rFonts w:hint="eastAsia" w:ascii="宋体" w:hAnsi="宋体"/>
          <w:b/>
          <w:bCs/>
          <w:sz w:val="36"/>
          <w:szCs w:val="36"/>
        </w:rPr>
        <w:t>宜兴水务集团有限公司起重机械专业维保采购</w:t>
      </w:r>
    </w:p>
    <w:p>
      <w:pPr>
        <w:jc w:val="center"/>
        <w:rPr>
          <w:rFonts w:ascii="宋体" w:hAnsi="宋体"/>
          <w:b/>
          <w:bCs/>
          <w:sz w:val="36"/>
          <w:szCs w:val="36"/>
        </w:rPr>
      </w:pPr>
      <w:r>
        <w:rPr>
          <w:rFonts w:hint="eastAsia" w:ascii="宋体" w:hAnsi="宋体"/>
          <w:b/>
          <w:bCs/>
          <w:sz w:val="36"/>
          <w:szCs w:val="36"/>
        </w:rPr>
        <w:t>招标公告（</w:t>
      </w:r>
      <w:r>
        <w:rPr>
          <w:rFonts w:hint="eastAsia" w:ascii="宋体" w:hAnsi="宋体"/>
          <w:b/>
          <w:bCs/>
          <w:sz w:val="36"/>
          <w:szCs w:val="36"/>
          <w:lang w:val="en-US" w:eastAsia="zh-CN"/>
        </w:rPr>
        <w:t>第二次开标</w:t>
      </w:r>
      <w:r>
        <w:rPr>
          <w:rFonts w:hint="eastAsia" w:ascii="宋体" w:hAnsi="宋体"/>
          <w:b/>
          <w:bCs/>
          <w:sz w:val="36"/>
          <w:szCs w:val="36"/>
        </w:rPr>
        <w:t>）</w:t>
      </w:r>
    </w:p>
    <w:p>
      <w:pPr>
        <w:pStyle w:val="5"/>
        <w:rPr>
          <w:rFonts w:ascii="Helvetica" w:hAnsi="Helvetica" w:cs="Arial"/>
          <w:kern w:val="0"/>
          <w:sz w:val="24"/>
          <w:szCs w:val="24"/>
        </w:rPr>
      </w:pPr>
    </w:p>
    <w:p>
      <w:pPr>
        <w:pStyle w:val="5"/>
        <w:ind w:firstLine="560" w:firstLineChars="200"/>
        <w:rPr>
          <w:rFonts w:ascii="仿宋" w:hAnsi="仿宋" w:eastAsia="仿宋" w:cs="仿宋"/>
          <w:b/>
          <w:bCs/>
          <w:sz w:val="28"/>
          <w:szCs w:val="28"/>
        </w:rPr>
      </w:pPr>
      <w:r>
        <w:rPr>
          <w:rFonts w:hint="eastAsia" w:ascii="仿宋" w:hAnsi="仿宋" w:eastAsia="仿宋" w:cs="仿宋"/>
          <w:sz w:val="28"/>
          <w:szCs w:val="28"/>
        </w:rPr>
        <w:t>因工作需要，现组织宜兴水务集团有限公司对宜兴水务集团起重机械专业维保采购进行招标。现欢迎符合相关条件的供应商参加投标。</w:t>
      </w:r>
    </w:p>
    <w:p>
      <w:pPr>
        <w:rPr>
          <w:rFonts w:ascii="仿宋_GB2312" w:eastAsia="仿宋_GB2312"/>
          <w:b/>
          <w:sz w:val="28"/>
          <w:szCs w:val="28"/>
        </w:rPr>
      </w:pPr>
      <w:r>
        <w:rPr>
          <w:rFonts w:hint="eastAsia" w:ascii="仿宋_GB2312" w:eastAsia="仿宋_GB2312"/>
          <w:b/>
          <w:sz w:val="28"/>
          <w:szCs w:val="28"/>
        </w:rPr>
        <w:t>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①项目编号：YXGYJT202201009</w:t>
      </w:r>
      <w:bookmarkStart w:id="97" w:name="_GoBack"/>
      <w:bookmarkEnd w:id="97"/>
    </w:p>
    <w:p>
      <w:pPr>
        <w:ind w:firstLine="560" w:firstLineChars="200"/>
        <w:rPr>
          <w:rFonts w:ascii="仿宋_GB2312" w:eastAsia="仿宋_GB2312"/>
          <w:sz w:val="28"/>
          <w:szCs w:val="28"/>
        </w:rPr>
      </w:pPr>
      <w:r>
        <w:rPr>
          <w:rFonts w:hint="eastAsia" w:ascii="仿宋_GB2312" w:eastAsia="仿宋_GB2312"/>
          <w:sz w:val="28"/>
          <w:szCs w:val="28"/>
        </w:rPr>
        <w:t>②项目名称： 宜兴水务集团</w:t>
      </w:r>
      <w:r>
        <w:rPr>
          <w:rFonts w:hint="eastAsia" w:ascii="仿宋" w:hAnsi="仿宋" w:eastAsia="仿宋" w:cs="仿宋"/>
          <w:sz w:val="28"/>
          <w:szCs w:val="28"/>
        </w:rPr>
        <w:t>起重机械专业维保采购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ind w:firstLine="560" w:firstLineChars="200"/>
        <w:rPr>
          <w:rFonts w:ascii="仿宋_GB2312" w:eastAsia="仿宋_GB2312"/>
          <w:sz w:val="28"/>
          <w:szCs w:val="28"/>
        </w:rPr>
      </w:pPr>
      <w:r>
        <w:rPr>
          <w:rFonts w:hint="eastAsia" w:ascii="仿宋_GB2312" w:eastAsia="仿宋_GB2312"/>
          <w:sz w:val="28"/>
          <w:szCs w:val="28"/>
        </w:rPr>
        <w:t>本项目预算为：</w:t>
      </w:r>
      <w:r>
        <w:rPr>
          <w:rFonts w:hint="eastAsia" w:ascii="仿宋_GB2312" w:eastAsia="仿宋_GB2312"/>
          <w:sz w:val="28"/>
          <w:szCs w:val="28"/>
          <w:lang w:val="en-US" w:eastAsia="zh-CN"/>
        </w:rPr>
        <w:t>6.9</w:t>
      </w:r>
      <w:r>
        <w:rPr>
          <w:rFonts w:hint="eastAsia" w:ascii="仿宋_GB2312" w:eastAsia="仿宋_GB2312"/>
          <w:sz w:val="28"/>
          <w:szCs w:val="28"/>
        </w:rPr>
        <w:t>万元，最低价中标</w:t>
      </w:r>
      <w:r>
        <w:rPr>
          <w:rFonts w:hint="eastAsia" w:eastAsia="仿宋_GB2312"/>
          <w:sz w:val="28"/>
          <w:szCs w:val="28"/>
        </w:rPr>
        <w:t> </w:t>
      </w:r>
    </w:p>
    <w:p>
      <w:pPr>
        <w:rPr>
          <w:rFonts w:ascii="仿宋_GB2312" w:eastAsia="仿宋_GB2312"/>
          <w:b/>
          <w:sz w:val="28"/>
          <w:szCs w:val="28"/>
        </w:rPr>
      </w:pPr>
      <w:r>
        <w:rPr>
          <w:rFonts w:hint="eastAsia" w:ascii="仿宋_GB2312" w:eastAsia="仿宋_GB2312"/>
          <w:b/>
          <w:sz w:val="28"/>
          <w:szCs w:val="28"/>
        </w:rPr>
        <w:t>二、投标人资格要求：</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2.1投标人参加本次投标活动应具备下列资格条件：</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 xml:space="preserve">①符合《中华人民共和国政府采购法》第二十二条规定应当具备的条件； </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②投标人在中华人民共和国注册，具有独立企业法人资格；</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w:t>
      </w:r>
      <w:r>
        <w:rPr>
          <w:rFonts w:hint="eastAsia" w:ascii="仿宋_GB2312" w:eastAsia="仿宋_GB2312"/>
          <w:sz w:val="28"/>
          <w:szCs w:val="28"/>
          <w:lang w:eastAsia="zh-CN"/>
        </w:rPr>
        <w:t>扫描件</w:t>
      </w:r>
      <w:r>
        <w:rPr>
          <w:rFonts w:hint="eastAsia" w:ascii="仿宋_GB2312" w:eastAsia="仿宋_GB2312"/>
          <w:sz w:val="28"/>
          <w:szCs w:val="28"/>
        </w:rPr>
        <w:t>）</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④投标人应在宜兴市具有固定的办公场所，并建立维保工作质量保证体系、具备相应的管理能力、必要的人员、机具装备等维保工作质量保证件。（投标时提供场所租房协议及配备人员提供公司缴纳的社保</w:t>
      </w:r>
      <w:r>
        <w:rPr>
          <w:rFonts w:hint="eastAsia" w:ascii="仿宋_GB2312" w:eastAsia="仿宋_GB2312"/>
          <w:sz w:val="28"/>
          <w:szCs w:val="28"/>
          <w:lang w:eastAsia="zh-CN"/>
        </w:rPr>
        <w:t>扫描件</w:t>
      </w:r>
      <w:r>
        <w:rPr>
          <w:rFonts w:hint="eastAsia" w:ascii="仿宋_GB2312" w:eastAsia="仿宋_GB2312"/>
          <w:sz w:val="28"/>
          <w:szCs w:val="28"/>
        </w:rPr>
        <w:t>）</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⑤投标人须未被“信用中国”网站（www.creditchina.gov.cn）列入失信执行人、重大税收违法案件当事人名单、政府采购严重违法失信行为记录名单；未被“中国政府采购网”网站（www.ccgp.gov.cn）列入政府采购严重违法失信行为记录名单；</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⑥经营状况、商业信誉和财务信用良好。</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⑦本项目不接受联合体投标，不接受中标后转包、分包起重机维保业务</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三、投标及开标有关信息：</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1、提交投标文件截止及开标时间：2022年3月7日14：30</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4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pStyle w:val="13"/>
        <w:ind w:firstLine="557" w:firstLineChars="198"/>
        <w:rPr>
          <w:rFonts w:hint="eastAsia"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Pr>
          <w:rFonts w:hint="eastAsia" w:ascii="仿宋" w:hAnsi="仿宋" w:eastAsia="仿宋"/>
          <w:b/>
          <w:sz w:val="28"/>
          <w:szCs w:val="28"/>
        </w:rPr>
        <w:fldChar w:fldCharType="begin"/>
      </w:r>
      <w:r>
        <w:rPr>
          <w:rFonts w:hint="eastAsia" w:ascii="仿宋" w:hAnsi="仿宋" w:eastAsia="仿宋"/>
          <w:b/>
          <w:sz w:val="28"/>
          <w:szCs w:val="28"/>
        </w:rPr>
        <w:instrText xml:space="preserve"> HYPERLINK "mailto:yxgycyjtztb@126.com" </w:instrText>
      </w:r>
      <w:r>
        <w:rPr>
          <w:rFonts w:hint="eastAsia" w:ascii="仿宋" w:hAnsi="仿宋" w:eastAsia="仿宋"/>
          <w:b/>
          <w:sz w:val="28"/>
          <w:szCs w:val="28"/>
        </w:rPr>
        <w:fldChar w:fldCharType="separate"/>
      </w:r>
      <w:r>
        <w:rPr>
          <w:rStyle w:val="19"/>
          <w:rFonts w:hint="eastAsia" w:ascii="仿宋" w:hAnsi="仿宋" w:eastAsia="仿宋"/>
          <w:b/>
          <w:sz w:val="28"/>
          <w:szCs w:val="28"/>
        </w:rPr>
        <w:t>yxgycyjtztb@126.com</w:t>
      </w:r>
      <w:r>
        <w:rPr>
          <w:rFonts w:hint="eastAsia" w:ascii="仿宋" w:hAnsi="仿宋" w:eastAsia="仿宋"/>
          <w:b/>
          <w:sz w:val="28"/>
          <w:szCs w:val="28"/>
        </w:rPr>
        <w:fldChar w:fldCharType="end"/>
      </w:r>
    </w:p>
    <w:p>
      <w:pPr>
        <w:pStyle w:val="13"/>
        <w:ind w:firstLine="557" w:firstLineChars="198"/>
        <w:rPr>
          <w:rFonts w:hint="eastAsia" w:ascii="仿宋" w:hAnsi="仿宋" w:eastAsia="仿宋"/>
          <w:b/>
          <w:sz w:val="28"/>
          <w:szCs w:val="28"/>
        </w:rPr>
      </w:pPr>
      <w:r>
        <w:rPr>
          <w:rFonts w:hint="eastAsia" w:ascii="黑体" w:hAnsi="黑体" w:eastAsia="黑体"/>
          <w:b/>
          <w:sz w:val="28"/>
          <w:szCs w:val="28"/>
          <w:highlight w:val="yellow"/>
        </w:rPr>
        <w:t>注：因受疫情影响本次采用不见面开标，</w:t>
      </w:r>
      <w:r>
        <w:rPr>
          <w:rFonts w:hint="eastAsia" w:ascii="黑体" w:hAnsi="黑体" w:eastAsia="黑体" w:cs="楷体"/>
          <w:b/>
          <w:sz w:val="28"/>
          <w:szCs w:val="28"/>
          <w:highlight w:val="yellow"/>
        </w:rPr>
        <w:t>本标书中所有需提供原件\公证件的条款，待中标后由中标厂家提供给招标人核实，如发现虚假情况等，将对供方处以扣除履约保证金的违约处罚，并报相关网站公示。</w:t>
      </w:r>
    </w:p>
    <w:p>
      <w:pPr>
        <w:spacing w:line="54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2022年3月1日-2022年3月7 日。</w:t>
      </w:r>
    </w:p>
    <w:p>
      <w:pPr>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14"/>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693"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spacing w:line="540" w:lineRule="exact"/>
              <w:rPr>
                <w:rFonts w:ascii="仿宋_GB2312" w:eastAsia="仿宋_GB2312"/>
                <w:sz w:val="28"/>
                <w:szCs w:val="28"/>
              </w:rPr>
            </w:pPr>
            <w:bookmarkStart w:id="96" w:name="OLE_LINK29"/>
            <w:bookmarkEnd w:id="96"/>
            <w:r>
              <w:rPr>
                <w:rFonts w:hint="eastAsia" w:ascii="仿宋_GB2312" w:eastAsia="仿宋_GB2312"/>
                <w:sz w:val="28"/>
                <w:szCs w:val="28"/>
              </w:rPr>
              <w:t>采购人：宜兴水务集团有限公司</w:t>
            </w:r>
          </w:p>
          <w:p>
            <w:pPr>
              <w:spacing w:line="540" w:lineRule="exact"/>
              <w:rPr>
                <w:rFonts w:ascii="仿宋_GB2312" w:eastAsia="仿宋_GB2312"/>
                <w:sz w:val="28"/>
                <w:szCs w:val="28"/>
              </w:rPr>
            </w:pPr>
            <w:r>
              <w:rPr>
                <w:rFonts w:hint="eastAsia" w:ascii="仿宋_GB2312" w:eastAsia="仿宋_GB2312"/>
                <w:sz w:val="28"/>
                <w:szCs w:val="28"/>
              </w:rPr>
              <w:t>联系人：赵女士、毛先生</w:t>
            </w:r>
          </w:p>
          <w:p>
            <w:pPr>
              <w:spacing w:line="540" w:lineRule="exact"/>
              <w:rPr>
                <w:rFonts w:ascii="仿宋_GB2312" w:eastAsia="仿宋_GB2312"/>
                <w:sz w:val="28"/>
                <w:szCs w:val="28"/>
              </w:rPr>
            </w:pPr>
            <w:r>
              <w:rPr>
                <w:rFonts w:hint="eastAsia" w:ascii="仿宋_GB2312" w:eastAsia="仿宋_GB2312"/>
                <w:sz w:val="28"/>
                <w:szCs w:val="28"/>
              </w:rPr>
              <w:t>联系电话：0510-80718713，0510-80718867</w:t>
            </w:r>
          </w:p>
          <w:p>
            <w:pPr>
              <w:spacing w:line="540" w:lineRule="exact"/>
              <w:rPr>
                <w:rFonts w:ascii="仿宋_GB2312" w:eastAsia="仿宋_GB2312"/>
                <w:sz w:val="28"/>
                <w:szCs w:val="28"/>
              </w:rPr>
            </w:pPr>
            <w:r>
              <w:rPr>
                <w:rFonts w:hint="eastAsia" w:ascii="仿宋_GB2312" w:eastAsia="仿宋_GB2312"/>
                <w:sz w:val="28"/>
                <w:szCs w:val="28"/>
              </w:rPr>
              <w:t>联系地址：宜兴市环科园科技孵化园1112室</w:t>
            </w:r>
          </w:p>
          <w:p>
            <w:pPr>
              <w:spacing w:line="540" w:lineRule="exact"/>
              <w:rPr>
                <w:rFonts w:ascii="仿宋_GB2312" w:eastAsia="仿宋_GB2312"/>
                <w:sz w:val="28"/>
                <w:szCs w:val="28"/>
              </w:rPr>
            </w:pPr>
            <w:r>
              <w:rPr>
                <w:rFonts w:hint="eastAsia" w:ascii="仿宋_GB2312" w:eastAsia="仿宋_GB2312"/>
                <w:sz w:val="28"/>
                <w:szCs w:val="28"/>
              </w:rPr>
              <w:t>邮政编码：214200</w:t>
            </w:r>
          </w:p>
        </w:tc>
      </w:tr>
    </w:tbl>
    <w:p>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rPr>
          <w:rFonts w:eastAsia="仿宋_GB2312"/>
          <w:sz w:val="28"/>
          <w:szCs w:val="28"/>
        </w:rPr>
      </w:pPr>
      <w:r>
        <w:rPr>
          <w:rFonts w:hint="eastAsia" w:eastAsia="仿宋_GB2312"/>
          <w:sz w:val="28"/>
          <w:szCs w:val="28"/>
        </w:rPr>
        <w:t> </w:t>
      </w:r>
    </w:p>
    <w:p>
      <w:pPr>
        <w:rPr>
          <w:rFonts w:eastAsia="仿宋_GB2312"/>
          <w:sz w:val="28"/>
          <w:szCs w:val="28"/>
        </w:rPr>
      </w:pPr>
    </w:p>
    <w:p>
      <w:pPr>
        <w:jc w:val="right"/>
        <w:rPr>
          <w:rFonts w:ascii="仿宋_GB2312" w:eastAsia="仿宋_GB2312"/>
          <w:sz w:val="28"/>
          <w:szCs w:val="28"/>
        </w:rPr>
      </w:pPr>
      <w:r>
        <w:rPr>
          <w:rFonts w:hint="eastAsia" w:ascii="仿宋_GB2312" w:eastAsia="仿宋_GB2312"/>
          <w:sz w:val="28"/>
          <w:szCs w:val="28"/>
        </w:rPr>
        <w:t>宜兴水务集团有限公司</w:t>
      </w:r>
    </w:p>
    <w:p>
      <w:pPr>
        <w:jc w:val="right"/>
        <w:rPr>
          <w:rFonts w:ascii="仿宋_GB2312" w:eastAsia="仿宋_GB2312"/>
          <w:sz w:val="28"/>
          <w:szCs w:val="28"/>
        </w:rPr>
      </w:pPr>
      <w:r>
        <w:rPr>
          <w:rFonts w:hint="eastAsia" w:ascii="仿宋_GB2312" w:eastAsia="仿宋_GB2312"/>
          <w:sz w:val="28"/>
          <w:szCs w:val="28"/>
        </w:rPr>
        <w:t>2022年3月1日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6</w:t>
    </w:r>
    <w:r>
      <w:rPr>
        <w:lang w:val="zh-CN"/>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tentative="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tentative="0">
      <w:start w:val="4"/>
      <w:numFmt w:val="chineseCounting"/>
      <w:suff w:val="nothing"/>
      <w:lvlText w:val="%1、"/>
      <w:lvlJc w:val="left"/>
    </w:lvl>
  </w:abstractNum>
  <w:abstractNum w:abstractNumId="5">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8">
    <w:nsid w:val="4ED503A8"/>
    <w:multiLevelType w:val="singleLevel"/>
    <w:tmpl w:val="4ED503A8"/>
    <w:lvl w:ilvl="0" w:tentative="0">
      <w:start w:val="1"/>
      <w:numFmt w:val="decimalEnclosedCircleChinese"/>
      <w:suff w:val="nothing"/>
      <w:lvlText w:val="%1　"/>
      <w:lvlJc w:val="left"/>
      <w:pPr>
        <w:ind w:left="26" w:firstLine="400"/>
      </w:pPr>
      <w:rPr>
        <w:rFonts w:hint="eastAsia"/>
      </w:rPr>
    </w:lvl>
  </w:abstractNum>
  <w:abstractNum w:abstractNumId="9">
    <w:nsid w:val="5356B988"/>
    <w:multiLevelType w:val="singleLevel"/>
    <w:tmpl w:val="5356B988"/>
    <w:lvl w:ilvl="0" w:tentative="0">
      <w:start w:val="4"/>
      <w:numFmt w:val="decimal"/>
      <w:suff w:val="nothing"/>
      <w:lvlText w:val="%1、"/>
      <w:lvlJc w:val="left"/>
    </w:lvl>
  </w:abstractNum>
  <w:abstractNum w:abstractNumId="10">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12">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num w:numId="1">
    <w:abstractNumId w:val="2"/>
  </w:num>
  <w:num w:numId="2">
    <w:abstractNumId w:val="10"/>
  </w:num>
  <w:num w:numId="3">
    <w:abstractNumId w:val="11"/>
  </w:num>
  <w:num w:numId="4">
    <w:abstractNumId w:val="3"/>
  </w:num>
  <w:num w:numId="5">
    <w:abstractNumId w:val="14"/>
  </w:num>
  <w:num w:numId="6">
    <w:abstractNumId w:val="4"/>
  </w:num>
  <w:num w:numId="7">
    <w:abstractNumId w:val="5"/>
  </w:num>
  <w:num w:numId="8">
    <w:abstractNumId w:val="12"/>
  </w:num>
  <w:num w:numId="9">
    <w:abstractNumId w:val="13"/>
  </w:num>
  <w:num w:numId="10">
    <w:abstractNumId w:val="0"/>
  </w:num>
  <w:num w:numId="11">
    <w:abstractNumId w:val="6"/>
  </w:num>
  <w:num w:numId="12">
    <w:abstractNumId w:val="7"/>
  </w:num>
  <w:num w:numId="13">
    <w:abstractNumId w:val="9"/>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000D028C"/>
    <w:rsid w:val="00016618"/>
    <w:rsid w:val="00027A8A"/>
    <w:rsid w:val="00042CC3"/>
    <w:rsid w:val="00063887"/>
    <w:rsid w:val="0007007A"/>
    <w:rsid w:val="000770C1"/>
    <w:rsid w:val="000874F5"/>
    <w:rsid w:val="00094306"/>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84CC6"/>
    <w:rsid w:val="00296193"/>
    <w:rsid w:val="002A1E2E"/>
    <w:rsid w:val="002B2B1A"/>
    <w:rsid w:val="002B39BB"/>
    <w:rsid w:val="002C70BA"/>
    <w:rsid w:val="002D5406"/>
    <w:rsid w:val="0030271C"/>
    <w:rsid w:val="00325CA3"/>
    <w:rsid w:val="00341034"/>
    <w:rsid w:val="00342F5B"/>
    <w:rsid w:val="00364BFA"/>
    <w:rsid w:val="00367385"/>
    <w:rsid w:val="003770BC"/>
    <w:rsid w:val="00394046"/>
    <w:rsid w:val="00394750"/>
    <w:rsid w:val="00396495"/>
    <w:rsid w:val="003C3153"/>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3359"/>
    <w:rsid w:val="00554A82"/>
    <w:rsid w:val="00563CCD"/>
    <w:rsid w:val="005B3469"/>
    <w:rsid w:val="005C2860"/>
    <w:rsid w:val="005C6322"/>
    <w:rsid w:val="00611F53"/>
    <w:rsid w:val="00612EEF"/>
    <w:rsid w:val="00621AD4"/>
    <w:rsid w:val="00636A45"/>
    <w:rsid w:val="00657F7E"/>
    <w:rsid w:val="00663776"/>
    <w:rsid w:val="00667851"/>
    <w:rsid w:val="00675173"/>
    <w:rsid w:val="0068693F"/>
    <w:rsid w:val="00693557"/>
    <w:rsid w:val="006C2FFD"/>
    <w:rsid w:val="006C5747"/>
    <w:rsid w:val="006C5913"/>
    <w:rsid w:val="006D196A"/>
    <w:rsid w:val="006E72CE"/>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B4989"/>
    <w:rsid w:val="008D2564"/>
    <w:rsid w:val="008E0CF8"/>
    <w:rsid w:val="008F5CE2"/>
    <w:rsid w:val="0090199D"/>
    <w:rsid w:val="00905D4E"/>
    <w:rsid w:val="009159B1"/>
    <w:rsid w:val="00916FFD"/>
    <w:rsid w:val="009432E3"/>
    <w:rsid w:val="00965A95"/>
    <w:rsid w:val="0097176D"/>
    <w:rsid w:val="009718A1"/>
    <w:rsid w:val="009818BA"/>
    <w:rsid w:val="009856C4"/>
    <w:rsid w:val="00991592"/>
    <w:rsid w:val="00993DA8"/>
    <w:rsid w:val="00996823"/>
    <w:rsid w:val="00996FC8"/>
    <w:rsid w:val="009B3CF3"/>
    <w:rsid w:val="009B53A7"/>
    <w:rsid w:val="009C5527"/>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63613"/>
    <w:rsid w:val="00B64171"/>
    <w:rsid w:val="00B66E3F"/>
    <w:rsid w:val="00B767C3"/>
    <w:rsid w:val="00BA5309"/>
    <w:rsid w:val="00BF1F2A"/>
    <w:rsid w:val="00C032FB"/>
    <w:rsid w:val="00C1057C"/>
    <w:rsid w:val="00C12AD6"/>
    <w:rsid w:val="00C33F56"/>
    <w:rsid w:val="00C43230"/>
    <w:rsid w:val="00C65F88"/>
    <w:rsid w:val="00C77C14"/>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31453"/>
    <w:rsid w:val="00F507DE"/>
    <w:rsid w:val="00F50DEE"/>
    <w:rsid w:val="00F55EB1"/>
    <w:rsid w:val="00F57D25"/>
    <w:rsid w:val="00F665F5"/>
    <w:rsid w:val="00F70ABE"/>
    <w:rsid w:val="00F72029"/>
    <w:rsid w:val="00F751C5"/>
    <w:rsid w:val="00F94B1A"/>
    <w:rsid w:val="00FA1DD3"/>
    <w:rsid w:val="00FA6C2F"/>
    <w:rsid w:val="00FB136F"/>
    <w:rsid w:val="00FB49F8"/>
    <w:rsid w:val="00FC298F"/>
    <w:rsid w:val="00FD33BD"/>
    <w:rsid w:val="00FE73C8"/>
    <w:rsid w:val="01BC5A23"/>
    <w:rsid w:val="06EC5444"/>
    <w:rsid w:val="07332DB6"/>
    <w:rsid w:val="088C2CFA"/>
    <w:rsid w:val="08964045"/>
    <w:rsid w:val="093434A7"/>
    <w:rsid w:val="0A3B412B"/>
    <w:rsid w:val="0ADD4E30"/>
    <w:rsid w:val="0BBF3017"/>
    <w:rsid w:val="0CE954A8"/>
    <w:rsid w:val="0E4429BC"/>
    <w:rsid w:val="0E6024DC"/>
    <w:rsid w:val="0EEF4AE7"/>
    <w:rsid w:val="1009308B"/>
    <w:rsid w:val="12707883"/>
    <w:rsid w:val="130474D6"/>
    <w:rsid w:val="1579223A"/>
    <w:rsid w:val="15DE4EA4"/>
    <w:rsid w:val="163F6FDD"/>
    <w:rsid w:val="168A3D2C"/>
    <w:rsid w:val="16E20468"/>
    <w:rsid w:val="17277BB9"/>
    <w:rsid w:val="178146A3"/>
    <w:rsid w:val="18EC3393"/>
    <w:rsid w:val="1908229C"/>
    <w:rsid w:val="1A7B546E"/>
    <w:rsid w:val="1C6253CE"/>
    <w:rsid w:val="1CA85BF4"/>
    <w:rsid w:val="1E047CD7"/>
    <w:rsid w:val="1E9933EA"/>
    <w:rsid w:val="1F96260F"/>
    <w:rsid w:val="1FC72A28"/>
    <w:rsid w:val="1FDA0911"/>
    <w:rsid w:val="202A6C85"/>
    <w:rsid w:val="212C5517"/>
    <w:rsid w:val="215A19BE"/>
    <w:rsid w:val="22900ED1"/>
    <w:rsid w:val="23EC2F12"/>
    <w:rsid w:val="254A17F9"/>
    <w:rsid w:val="26DE2DB1"/>
    <w:rsid w:val="2782453A"/>
    <w:rsid w:val="2A3767C9"/>
    <w:rsid w:val="2AED2CDD"/>
    <w:rsid w:val="2BC11C46"/>
    <w:rsid w:val="2C4F21CA"/>
    <w:rsid w:val="2EE50779"/>
    <w:rsid w:val="2F6C6013"/>
    <w:rsid w:val="2FE728A1"/>
    <w:rsid w:val="30D41037"/>
    <w:rsid w:val="312E356C"/>
    <w:rsid w:val="31497D8B"/>
    <w:rsid w:val="319E5533"/>
    <w:rsid w:val="31DD6658"/>
    <w:rsid w:val="31FC6E60"/>
    <w:rsid w:val="33AE10AC"/>
    <w:rsid w:val="341D01E5"/>
    <w:rsid w:val="34620487"/>
    <w:rsid w:val="34A2011A"/>
    <w:rsid w:val="34EB6C89"/>
    <w:rsid w:val="363319EE"/>
    <w:rsid w:val="3673010C"/>
    <w:rsid w:val="38617FF8"/>
    <w:rsid w:val="38DE178F"/>
    <w:rsid w:val="39BC3781"/>
    <w:rsid w:val="3B8B51F5"/>
    <w:rsid w:val="3BEE73B3"/>
    <w:rsid w:val="3CDD18F0"/>
    <w:rsid w:val="3CEA44D4"/>
    <w:rsid w:val="3CEE5453"/>
    <w:rsid w:val="3D8A372F"/>
    <w:rsid w:val="3E9876E2"/>
    <w:rsid w:val="3E987883"/>
    <w:rsid w:val="3EE424B4"/>
    <w:rsid w:val="40574364"/>
    <w:rsid w:val="41041CCA"/>
    <w:rsid w:val="41A969C8"/>
    <w:rsid w:val="420B6FB7"/>
    <w:rsid w:val="42CC4C62"/>
    <w:rsid w:val="42EC32E2"/>
    <w:rsid w:val="437171AF"/>
    <w:rsid w:val="4459085E"/>
    <w:rsid w:val="45156357"/>
    <w:rsid w:val="45ED31E3"/>
    <w:rsid w:val="46C90F1D"/>
    <w:rsid w:val="46D51EE4"/>
    <w:rsid w:val="47DB4CA2"/>
    <w:rsid w:val="487A47D8"/>
    <w:rsid w:val="4CB542FF"/>
    <w:rsid w:val="4D1F4BD0"/>
    <w:rsid w:val="50D431BD"/>
    <w:rsid w:val="513076F1"/>
    <w:rsid w:val="515A621B"/>
    <w:rsid w:val="519C397A"/>
    <w:rsid w:val="51AC646F"/>
    <w:rsid w:val="52FD606D"/>
    <w:rsid w:val="536425A9"/>
    <w:rsid w:val="53AB4ACF"/>
    <w:rsid w:val="53CC5F8B"/>
    <w:rsid w:val="54335A4F"/>
    <w:rsid w:val="543C0555"/>
    <w:rsid w:val="54B27A62"/>
    <w:rsid w:val="55F3018B"/>
    <w:rsid w:val="56B04045"/>
    <w:rsid w:val="56C1073D"/>
    <w:rsid w:val="57BE02DE"/>
    <w:rsid w:val="58F97241"/>
    <w:rsid w:val="594819C3"/>
    <w:rsid w:val="59565778"/>
    <w:rsid w:val="598E154E"/>
    <w:rsid w:val="5A81329C"/>
    <w:rsid w:val="5AB00494"/>
    <w:rsid w:val="5B097E43"/>
    <w:rsid w:val="5B0A3711"/>
    <w:rsid w:val="5C1609B8"/>
    <w:rsid w:val="5C2748AE"/>
    <w:rsid w:val="5CC10595"/>
    <w:rsid w:val="5D1B243E"/>
    <w:rsid w:val="5D532B88"/>
    <w:rsid w:val="5E895CF4"/>
    <w:rsid w:val="5E8A7DCC"/>
    <w:rsid w:val="5EB50EC7"/>
    <w:rsid w:val="5F0842B1"/>
    <w:rsid w:val="5F603FB9"/>
    <w:rsid w:val="611253F0"/>
    <w:rsid w:val="615A5C58"/>
    <w:rsid w:val="61F75380"/>
    <w:rsid w:val="61F92827"/>
    <w:rsid w:val="63A8209E"/>
    <w:rsid w:val="64611E1A"/>
    <w:rsid w:val="646140D3"/>
    <w:rsid w:val="64776A5C"/>
    <w:rsid w:val="64DA41E3"/>
    <w:rsid w:val="64E20A6D"/>
    <w:rsid w:val="651B74EF"/>
    <w:rsid w:val="669756F1"/>
    <w:rsid w:val="67156804"/>
    <w:rsid w:val="69E82E1F"/>
    <w:rsid w:val="6D2E6D7F"/>
    <w:rsid w:val="6D402AFD"/>
    <w:rsid w:val="6D601BDC"/>
    <w:rsid w:val="70285A41"/>
    <w:rsid w:val="706900C6"/>
    <w:rsid w:val="71D61645"/>
    <w:rsid w:val="71E64EE9"/>
    <w:rsid w:val="72007BC7"/>
    <w:rsid w:val="72430013"/>
    <w:rsid w:val="736D1653"/>
    <w:rsid w:val="73C844F6"/>
    <w:rsid w:val="74D71397"/>
    <w:rsid w:val="754A1135"/>
    <w:rsid w:val="76961D80"/>
    <w:rsid w:val="787539A8"/>
    <w:rsid w:val="7A8038FE"/>
    <w:rsid w:val="7B8B2AA2"/>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3">
    <w:name w:val="heading 3"/>
    <w:basedOn w:val="1"/>
    <w:next w:val="1"/>
    <w:link w:val="30"/>
    <w:qFormat/>
    <w:locked/>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semiHidden/>
    <w:unhideWhenUsed/>
    <w:qFormat/>
    <w:uiPriority w:val="99"/>
    <w:pPr>
      <w:jc w:val="left"/>
    </w:pPr>
  </w:style>
  <w:style w:type="paragraph" w:styleId="5">
    <w:name w:val="Body Text"/>
    <w:basedOn w:val="1"/>
    <w:link w:val="43"/>
    <w:qFormat/>
    <w:uiPriority w:val="0"/>
    <w:rPr>
      <w:sz w:val="20"/>
    </w:rPr>
  </w:style>
  <w:style w:type="paragraph" w:styleId="6">
    <w:name w:val="Body Text Indent"/>
    <w:basedOn w:val="1"/>
    <w:qFormat/>
    <w:uiPriority w:val="0"/>
    <w:pPr>
      <w:ind w:firstLine="576"/>
    </w:pPr>
    <w:rPr>
      <w:rFonts w:ascii="Calibri" w:hAnsi="Calibri"/>
      <w:b/>
      <w:sz w:val="30"/>
    </w:rPr>
  </w:style>
  <w:style w:type="paragraph" w:styleId="7">
    <w:name w:val="Balloon Text"/>
    <w:basedOn w:val="1"/>
    <w:link w:val="29"/>
    <w:semiHidden/>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sz w:val="18"/>
      <w:szCs w:val="18"/>
    </w:rPr>
  </w:style>
  <w:style w:type="paragraph" w:styleId="9">
    <w:name w:val="header"/>
    <w:basedOn w:val="1"/>
    <w:link w:val="24"/>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link w:val="32"/>
    <w:semiHidden/>
    <w:unhideWhenUsed/>
    <w:qFormat/>
    <w:uiPriority w:val="99"/>
    <w:pPr>
      <w:spacing w:after="120" w:line="480" w:lineRule="auto"/>
    </w:pPr>
  </w:style>
  <w:style w:type="paragraph" w:styleId="1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12">
    <w:name w:val="annotation subject"/>
    <w:basedOn w:val="4"/>
    <w:next w:val="4"/>
    <w:link w:val="28"/>
    <w:semiHidden/>
    <w:unhideWhenUsed/>
    <w:qFormat/>
    <w:uiPriority w:val="99"/>
    <w:rPr>
      <w:b/>
      <w:bCs/>
    </w:rPr>
  </w:style>
  <w:style w:type="paragraph" w:styleId="13">
    <w:name w:val="Body Text First Indent"/>
    <w:basedOn w:val="5"/>
    <w:link w:val="44"/>
    <w:qFormat/>
    <w:uiPriority w:val="0"/>
    <w:pPr>
      <w:spacing w:after="120"/>
      <w:ind w:firstLine="420" w:firstLineChars="100"/>
    </w:pPr>
    <w:rPr>
      <w:sz w:val="21"/>
    </w:rPr>
  </w:style>
  <w:style w:type="table" w:styleId="15">
    <w:name w:val="Table Grid"/>
    <w:basedOn w:val="14"/>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7">
    <w:name w:val="page number"/>
    <w:basedOn w:val="16"/>
    <w:qFormat/>
    <w:uiPriority w:val="0"/>
  </w:style>
  <w:style w:type="character" w:styleId="18">
    <w:name w:val="Emphasis"/>
    <w:basedOn w:val="16"/>
    <w:qFormat/>
    <w:locked/>
    <w:uiPriority w:val="20"/>
    <w:rPr>
      <w:i/>
      <w:iCs/>
    </w:rPr>
  </w:style>
  <w:style w:type="character" w:styleId="19">
    <w:name w:val="Hyperlink"/>
    <w:basedOn w:val="16"/>
    <w:semiHidden/>
    <w:unhideWhenUsed/>
    <w:qFormat/>
    <w:uiPriority w:val="99"/>
    <w:rPr>
      <w:color w:val="0000FF"/>
      <w:u w:val="single"/>
    </w:rPr>
  </w:style>
  <w:style w:type="character" w:styleId="20">
    <w:name w:val="annotation reference"/>
    <w:basedOn w:val="16"/>
    <w:semiHidden/>
    <w:unhideWhenUsed/>
    <w:qFormat/>
    <w:uiPriority w:val="99"/>
    <w:rPr>
      <w:sz w:val="21"/>
      <w:szCs w:val="21"/>
    </w:rPr>
  </w:style>
  <w:style w:type="paragraph" w:customStyle="1" w:styleId="21">
    <w:name w:val="普通文字"/>
    <w:basedOn w:val="1"/>
    <w:next w:val="1"/>
    <w:qFormat/>
    <w:uiPriority w:val="99"/>
    <w:rPr>
      <w:rFonts w:ascii="宋体"/>
      <w:kern w:val="0"/>
      <w:sz w:val="24"/>
      <w:u w:color="000000"/>
    </w:rPr>
  </w:style>
  <w:style w:type="character" w:customStyle="1" w:styleId="22">
    <w:name w:val="明显参考1"/>
    <w:basedOn w:val="16"/>
    <w:qFormat/>
    <w:uiPriority w:val="99"/>
    <w:rPr>
      <w:rFonts w:cs="Times New Roman"/>
      <w:b/>
      <w:bCs/>
      <w:smallCaps/>
      <w:color w:val="C0504D"/>
      <w:spacing w:val="5"/>
      <w:u w:val="single"/>
    </w:rPr>
  </w:style>
  <w:style w:type="paragraph" w:customStyle="1" w:styleId="23">
    <w:name w:val="正文_1_1"/>
    <w:qFormat/>
    <w:uiPriority w:val="99"/>
    <w:pPr>
      <w:widowControl w:val="0"/>
      <w:jc w:val="both"/>
    </w:pPr>
    <w:rPr>
      <w:rFonts w:ascii="Calibri" w:hAnsi="Calibri" w:eastAsia="宋体" w:cs="Times New Roman"/>
      <w:kern w:val="2"/>
      <w:sz w:val="21"/>
      <w:szCs w:val="22"/>
      <w:lang w:val="en-US" w:eastAsia="zh-CN" w:bidi="ar-SA"/>
    </w:rPr>
  </w:style>
  <w:style w:type="character" w:customStyle="1" w:styleId="24">
    <w:name w:val="页眉 Char"/>
    <w:basedOn w:val="16"/>
    <w:link w:val="9"/>
    <w:semiHidden/>
    <w:qFormat/>
    <w:locked/>
    <w:uiPriority w:val="99"/>
    <w:rPr>
      <w:rFonts w:ascii="Times New Roman" w:hAnsi="Times New Roman" w:eastAsia="宋体" w:cs="Times New Roman"/>
      <w:sz w:val="18"/>
      <w:szCs w:val="18"/>
    </w:rPr>
  </w:style>
  <w:style w:type="character" w:customStyle="1" w:styleId="25">
    <w:name w:val="页脚 Char"/>
    <w:basedOn w:val="16"/>
    <w:link w:val="8"/>
    <w:qFormat/>
    <w:locked/>
    <w:uiPriority w:val="99"/>
    <w:rPr>
      <w:rFonts w:ascii="Times New Roman" w:hAnsi="Times New Roman" w:eastAsia="宋体" w:cs="Times New Roman"/>
      <w:sz w:val="18"/>
      <w:szCs w:val="18"/>
    </w:rPr>
  </w:style>
  <w:style w:type="paragraph" w:styleId="26">
    <w:name w:val="List Paragraph"/>
    <w:basedOn w:val="1"/>
    <w:qFormat/>
    <w:uiPriority w:val="99"/>
    <w:pPr>
      <w:ind w:firstLine="420" w:firstLineChars="200"/>
    </w:pPr>
  </w:style>
  <w:style w:type="character" w:customStyle="1" w:styleId="27">
    <w:name w:val="批注文字 Char"/>
    <w:basedOn w:val="16"/>
    <w:link w:val="4"/>
    <w:semiHidden/>
    <w:qFormat/>
    <w:uiPriority w:val="99"/>
    <w:rPr>
      <w:kern w:val="2"/>
      <w:sz w:val="21"/>
    </w:rPr>
  </w:style>
  <w:style w:type="character" w:customStyle="1" w:styleId="28">
    <w:name w:val="批注主题 Char"/>
    <w:basedOn w:val="27"/>
    <w:link w:val="12"/>
    <w:semiHidden/>
    <w:qFormat/>
    <w:uiPriority w:val="99"/>
    <w:rPr>
      <w:b/>
      <w:bCs/>
    </w:rPr>
  </w:style>
  <w:style w:type="character" w:customStyle="1" w:styleId="29">
    <w:name w:val="批注框文本 Char"/>
    <w:basedOn w:val="16"/>
    <w:link w:val="7"/>
    <w:semiHidden/>
    <w:qFormat/>
    <w:uiPriority w:val="99"/>
    <w:rPr>
      <w:kern w:val="2"/>
      <w:sz w:val="18"/>
      <w:szCs w:val="18"/>
    </w:rPr>
  </w:style>
  <w:style w:type="character" w:customStyle="1" w:styleId="30">
    <w:name w:val="标题 3 Char"/>
    <w:basedOn w:val="16"/>
    <w:link w:val="3"/>
    <w:qFormat/>
    <w:uiPriority w:val="9"/>
    <w:rPr>
      <w:rFonts w:ascii="宋体" w:hAnsi="宋体" w:cs="宋体"/>
      <w:b/>
      <w:bCs/>
      <w:sz w:val="27"/>
      <w:szCs w:val="27"/>
    </w:rPr>
  </w:style>
  <w:style w:type="paragraph" w:customStyle="1" w:styleId="31">
    <w:name w:val="正文_1"/>
    <w:qFormat/>
    <w:uiPriority w:val="0"/>
    <w:pPr>
      <w:widowControl w:val="0"/>
      <w:jc w:val="both"/>
    </w:pPr>
    <w:rPr>
      <w:rFonts w:ascii="Calibri" w:hAnsi="Calibri" w:eastAsia="宋体" w:cs="Times New Roman"/>
      <w:kern w:val="2"/>
      <w:sz w:val="21"/>
      <w:szCs w:val="22"/>
      <w:lang w:val="en-US" w:eastAsia="zh-CN" w:bidi="ar-SA"/>
    </w:rPr>
  </w:style>
  <w:style w:type="character" w:customStyle="1" w:styleId="32">
    <w:name w:val="正文文本 2 Char"/>
    <w:basedOn w:val="16"/>
    <w:link w:val="10"/>
    <w:semiHidden/>
    <w:qFormat/>
    <w:uiPriority w:val="99"/>
    <w:rPr>
      <w:kern w:val="2"/>
      <w:sz w:val="21"/>
    </w:rPr>
  </w:style>
  <w:style w:type="paragraph" w:customStyle="1" w:styleId="33">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
    <w:name w:val="Normal_0_0"/>
    <w:qFormat/>
    <w:uiPriority w:val="0"/>
    <w:rPr>
      <w:rFonts w:ascii="黑体" w:hAnsi="黑体" w:eastAsia="黑体" w:cs="Times New Roman"/>
      <w:b/>
      <w:sz w:val="32"/>
      <w:szCs w:val="24"/>
      <w:lang w:val="en-US" w:eastAsia="zh-CN" w:bidi="ar-SA"/>
    </w:rPr>
  </w:style>
  <w:style w:type="character" w:customStyle="1" w:styleId="35">
    <w:name w:val="font51"/>
    <w:basedOn w:val="16"/>
    <w:qFormat/>
    <w:uiPriority w:val="0"/>
    <w:rPr>
      <w:rFonts w:hint="eastAsia" w:ascii="宋体" w:hAnsi="宋体" w:eastAsia="宋体" w:cs="宋体"/>
      <w:color w:val="000000"/>
      <w:sz w:val="20"/>
      <w:szCs w:val="20"/>
      <w:u w:val="none"/>
    </w:rPr>
  </w:style>
  <w:style w:type="character" w:customStyle="1" w:styleId="36">
    <w:name w:val="font11"/>
    <w:basedOn w:val="16"/>
    <w:qFormat/>
    <w:uiPriority w:val="0"/>
    <w:rPr>
      <w:rFonts w:hint="eastAsia" w:ascii="宋体" w:hAnsi="宋体" w:eastAsia="宋体" w:cs="宋体"/>
      <w:b/>
      <w:color w:val="000000"/>
      <w:sz w:val="20"/>
      <w:szCs w:val="20"/>
      <w:u w:val="none"/>
    </w:rPr>
  </w:style>
  <w:style w:type="character" w:customStyle="1" w:styleId="37">
    <w:name w:val="font31"/>
    <w:basedOn w:val="16"/>
    <w:qFormat/>
    <w:uiPriority w:val="0"/>
    <w:rPr>
      <w:rFonts w:hint="default" w:ascii="Arial" w:hAnsi="Arial" w:cs="Arial"/>
      <w:color w:val="000000"/>
      <w:sz w:val="20"/>
      <w:szCs w:val="20"/>
      <w:u w:val="none"/>
    </w:rPr>
  </w:style>
  <w:style w:type="character" w:customStyle="1" w:styleId="38">
    <w:name w:val="font01"/>
    <w:basedOn w:val="16"/>
    <w:qFormat/>
    <w:uiPriority w:val="0"/>
    <w:rPr>
      <w:rFonts w:hint="eastAsia" w:ascii="宋体" w:hAnsi="宋体" w:eastAsia="宋体" w:cs="宋体"/>
      <w:color w:val="000000"/>
      <w:sz w:val="20"/>
      <w:szCs w:val="20"/>
      <w:u w:val="none"/>
    </w:rPr>
  </w:style>
  <w:style w:type="character" w:customStyle="1" w:styleId="39">
    <w:name w:val="font21"/>
    <w:basedOn w:val="16"/>
    <w:qFormat/>
    <w:uiPriority w:val="0"/>
    <w:rPr>
      <w:rFonts w:hint="default" w:ascii="Arial" w:hAnsi="Arial" w:cs="Arial"/>
      <w:color w:val="000000"/>
      <w:sz w:val="20"/>
      <w:szCs w:val="20"/>
      <w:u w:val="none"/>
    </w:rPr>
  </w:style>
  <w:style w:type="paragraph" w:customStyle="1" w:styleId="40">
    <w:name w:val="Body text|1"/>
    <w:basedOn w:val="1"/>
    <w:qFormat/>
    <w:uiPriority w:val="0"/>
    <w:pPr>
      <w:spacing w:line="401" w:lineRule="auto"/>
      <w:ind w:firstLine="400"/>
    </w:pPr>
    <w:rPr>
      <w:rFonts w:ascii="宋体" w:hAnsi="宋体" w:cs="宋体"/>
    </w:rPr>
  </w:style>
  <w:style w:type="paragraph" w:customStyle="1" w:styleId="41">
    <w:name w:val="Other|1"/>
    <w:basedOn w:val="1"/>
    <w:qFormat/>
    <w:uiPriority w:val="0"/>
    <w:rPr>
      <w:rFonts w:ascii="宋体" w:hAnsi="宋体" w:cs="宋体"/>
    </w:rPr>
  </w:style>
  <w:style w:type="paragraph" w:customStyle="1" w:styleId="42">
    <w:name w:val="Body text|2"/>
    <w:basedOn w:val="1"/>
    <w:qFormat/>
    <w:uiPriority w:val="0"/>
    <w:pPr>
      <w:spacing w:after="420" w:line="533" w:lineRule="exact"/>
      <w:jc w:val="center"/>
    </w:pPr>
    <w:rPr>
      <w:rFonts w:ascii="宋体" w:hAnsi="宋体" w:cs="宋体"/>
      <w:sz w:val="36"/>
      <w:szCs w:val="36"/>
    </w:rPr>
  </w:style>
  <w:style w:type="character" w:customStyle="1" w:styleId="43">
    <w:name w:val="正文文本 Char"/>
    <w:basedOn w:val="16"/>
    <w:link w:val="5"/>
    <w:uiPriority w:val="0"/>
    <w:rPr>
      <w:kern w:val="2"/>
    </w:rPr>
  </w:style>
  <w:style w:type="character" w:customStyle="1" w:styleId="44">
    <w:name w:val="正文首行缩进 Char"/>
    <w:basedOn w:val="43"/>
    <w:link w:val="13"/>
    <w:uiPriority w:val="0"/>
    <w:rPr>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74FE43-4284-4ACA-B97E-0748CC3B3FB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2588</Words>
  <Characters>14758</Characters>
  <Lines>122</Lines>
  <Paragraphs>34</Paragraphs>
  <TotalTime>4</TotalTime>
  <ScaleCrop>false</ScaleCrop>
  <LinksUpToDate>false</LinksUpToDate>
  <CharactersWithSpaces>17312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2019-01-09T00:52:00Z</dcterms:created>
  <dc:creator>朱顺平</dc:creator>
  <cp:lastModifiedBy>何以为之而后快</cp:lastModifiedBy>
  <dcterms:modified xsi:type="dcterms:W3CDTF">2022-03-02T07:17:21Z</dcterms:modified>
  <dc:title>宜兴水务集团有限公司</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B2577148FA8D4FCF896A98CBBC111500</vt:lpwstr>
  </property>
</Properties>
</file>