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5C7CF1CF">
      <w:pPr>
        <w:jc w:val="center"/>
        <w:rPr>
          <w:rFonts w:hint="eastAsia" w:ascii="宋体" w:hAnsi="宋体"/>
          <w:b/>
          <w:bCs/>
          <w:color w:val="auto"/>
          <w:sz w:val="52"/>
          <w:highlight w:val="none"/>
        </w:rPr>
      </w:pPr>
    </w:p>
    <w:p w14:paraId="3EB8723A">
      <w:pPr>
        <w:jc w:val="center"/>
        <w:rPr>
          <w:rFonts w:hint="eastAsia" w:ascii="宋体" w:hAnsi="宋体"/>
          <w:b/>
          <w:bCs/>
          <w:color w:val="auto"/>
          <w:sz w:val="52"/>
          <w:highlight w:val="none"/>
        </w:rPr>
      </w:pPr>
      <w:r>
        <w:rPr>
          <w:rFonts w:hint="eastAsia" w:ascii="宋体" w:hAnsi="宋体"/>
          <w:b/>
          <w:bCs/>
          <w:color w:val="auto"/>
          <w:sz w:val="52"/>
          <w:highlight w:val="none"/>
          <w:lang w:eastAsia="zh-CN"/>
        </w:rPr>
        <w:t>滆湖殷村港口生态缓冲区建设工程防洪影响评价</w:t>
      </w:r>
      <w:r>
        <w:rPr>
          <w:rFonts w:hint="eastAsia" w:ascii="宋体" w:hAnsi="宋体"/>
          <w:b/>
          <w:bCs/>
          <w:color w:val="auto"/>
          <w:sz w:val="52"/>
          <w:highlight w:val="none"/>
          <w:lang w:val="en-US" w:eastAsia="zh-CN"/>
        </w:rPr>
        <w:t>报告编制</w:t>
      </w:r>
      <w:r>
        <w:rPr>
          <w:rFonts w:hint="eastAsia" w:ascii="宋体" w:hAnsi="宋体"/>
          <w:b/>
          <w:bCs/>
          <w:color w:val="auto"/>
          <w:sz w:val="52"/>
          <w:highlight w:val="none"/>
        </w:rPr>
        <w:t xml:space="preserve">采购项目 </w:t>
      </w:r>
    </w:p>
    <w:p w14:paraId="6EC6AFD6">
      <w:pPr>
        <w:pStyle w:val="30"/>
        <w:ind w:firstLine="480"/>
        <w:rPr>
          <w:rFonts w:hint="eastAsia"/>
          <w:color w:val="auto"/>
          <w:highlight w:val="none"/>
        </w:rPr>
      </w:pPr>
    </w:p>
    <w:p w14:paraId="4E6710FF">
      <w:pPr>
        <w:rPr>
          <w:rFonts w:hint="eastAsia"/>
          <w:highlight w:val="none"/>
        </w:rPr>
      </w:pPr>
    </w:p>
    <w:p w14:paraId="2E89F2CB">
      <w:pPr>
        <w:jc w:val="center"/>
        <w:rPr>
          <w:rFonts w:hint="eastAsia" w:ascii="黑体" w:hAnsi="黑体" w:eastAsia="黑体"/>
          <w:b/>
          <w:bCs/>
          <w:color w:val="auto"/>
          <w:sz w:val="96"/>
          <w:szCs w:val="96"/>
          <w:highlight w:val="none"/>
        </w:rPr>
      </w:pPr>
      <w:r>
        <w:rPr>
          <w:rFonts w:hint="eastAsia" w:ascii="黑体" w:hAnsi="黑体" w:eastAsia="黑体"/>
          <w:b/>
          <w:bCs/>
          <w:color w:val="auto"/>
          <w:sz w:val="96"/>
          <w:szCs w:val="96"/>
          <w:highlight w:val="none"/>
        </w:rPr>
        <w:t>招</w:t>
      </w:r>
    </w:p>
    <w:p w14:paraId="5D23C905">
      <w:pPr>
        <w:jc w:val="center"/>
        <w:rPr>
          <w:rFonts w:hint="eastAsia" w:ascii="黑体" w:hAnsi="黑体" w:eastAsia="黑体"/>
          <w:b/>
          <w:bCs/>
          <w:color w:val="auto"/>
          <w:sz w:val="96"/>
          <w:szCs w:val="96"/>
          <w:highlight w:val="none"/>
        </w:rPr>
      </w:pPr>
      <w:r>
        <w:rPr>
          <w:rFonts w:hint="eastAsia" w:ascii="黑体" w:hAnsi="黑体" w:eastAsia="黑体"/>
          <w:b/>
          <w:bCs/>
          <w:color w:val="auto"/>
          <w:sz w:val="96"/>
          <w:szCs w:val="96"/>
          <w:highlight w:val="none"/>
        </w:rPr>
        <w:t>标</w:t>
      </w:r>
    </w:p>
    <w:p w14:paraId="345B4C31">
      <w:pPr>
        <w:jc w:val="center"/>
        <w:rPr>
          <w:rFonts w:hint="eastAsia" w:ascii="黑体" w:hAnsi="黑体" w:eastAsia="黑体"/>
          <w:b/>
          <w:bCs/>
          <w:color w:val="auto"/>
          <w:sz w:val="96"/>
          <w:szCs w:val="96"/>
          <w:highlight w:val="none"/>
        </w:rPr>
      </w:pPr>
      <w:r>
        <w:rPr>
          <w:rFonts w:hint="eastAsia" w:ascii="黑体" w:hAnsi="黑体" w:eastAsia="黑体"/>
          <w:b/>
          <w:bCs/>
          <w:color w:val="auto"/>
          <w:sz w:val="96"/>
          <w:szCs w:val="96"/>
          <w:highlight w:val="none"/>
        </w:rPr>
        <w:t>文</w:t>
      </w:r>
    </w:p>
    <w:p w14:paraId="2C230D02">
      <w:pPr>
        <w:jc w:val="center"/>
        <w:rPr>
          <w:rFonts w:hint="eastAsia" w:ascii="黑体" w:hAnsi="黑体" w:eastAsia="黑体"/>
          <w:b/>
          <w:bCs/>
          <w:color w:val="auto"/>
          <w:sz w:val="96"/>
          <w:szCs w:val="96"/>
          <w:highlight w:val="none"/>
        </w:rPr>
      </w:pPr>
      <w:r>
        <w:rPr>
          <w:rFonts w:hint="eastAsia" w:ascii="黑体" w:hAnsi="黑体" w:eastAsia="黑体"/>
          <w:b/>
          <w:bCs/>
          <w:color w:val="auto"/>
          <w:sz w:val="96"/>
          <w:szCs w:val="96"/>
          <w:highlight w:val="none"/>
        </w:rPr>
        <w:t>件</w:t>
      </w:r>
    </w:p>
    <w:p w14:paraId="57C1D9A6">
      <w:pPr>
        <w:rPr>
          <w:rFonts w:hint="eastAsia" w:ascii="宋体" w:hAnsi="宋体"/>
          <w:b/>
          <w:bCs/>
          <w:color w:val="auto"/>
          <w:sz w:val="28"/>
          <w:szCs w:val="28"/>
          <w:highlight w:val="none"/>
        </w:rPr>
      </w:pPr>
    </w:p>
    <w:p w14:paraId="76EDB27D">
      <w:pPr>
        <w:rPr>
          <w:rFonts w:hint="eastAsia" w:ascii="宋体" w:hAnsi="宋体"/>
          <w:b/>
          <w:bCs/>
          <w:color w:val="auto"/>
          <w:sz w:val="28"/>
          <w:szCs w:val="28"/>
          <w:highlight w:val="none"/>
        </w:rPr>
      </w:pPr>
    </w:p>
    <w:p w14:paraId="32234565">
      <w:pPr>
        <w:jc w:val="center"/>
        <w:rPr>
          <w:rFonts w:hint="eastAsia" w:ascii="宋体" w:hAnsi="宋体" w:eastAsia="宋体"/>
          <w:bCs/>
          <w:color w:val="auto"/>
          <w:sz w:val="24"/>
          <w:szCs w:val="24"/>
          <w:highlight w:val="none"/>
          <w:lang w:eastAsia="zh-CN"/>
        </w:rPr>
      </w:pPr>
      <w:r>
        <w:rPr>
          <w:rFonts w:hint="eastAsia" w:ascii="宋体" w:hAnsi="宋体"/>
          <w:color w:val="auto"/>
          <w:sz w:val="32"/>
          <w:highlight w:val="none"/>
        </w:rPr>
        <w:t>项目编号:</w:t>
      </w:r>
      <w:r>
        <w:rPr>
          <w:rFonts w:hint="eastAsia" w:ascii="宋体" w:hAnsi="宋体"/>
          <w:color w:val="auto"/>
          <w:sz w:val="32"/>
          <w:highlight w:val="none"/>
          <w:lang w:eastAsia="zh-CN"/>
        </w:rPr>
        <w:t>YXGYJT202410021</w:t>
      </w:r>
    </w:p>
    <w:p w14:paraId="2AB831A8">
      <w:pPr>
        <w:jc w:val="center"/>
        <w:rPr>
          <w:rFonts w:hint="eastAsia" w:ascii="宋体" w:hAnsi="宋体"/>
          <w:color w:val="auto"/>
          <w:sz w:val="32"/>
          <w:highlight w:val="none"/>
        </w:rPr>
      </w:pPr>
      <w:r>
        <w:rPr>
          <w:rFonts w:hint="eastAsia" w:ascii="宋体" w:hAnsi="宋体"/>
          <w:color w:val="auto"/>
          <w:sz w:val="32"/>
          <w:highlight w:val="none"/>
        </w:rPr>
        <w:t>采购人：宜兴市环保集团有限公司</w:t>
      </w:r>
    </w:p>
    <w:p w14:paraId="3A5FB76A">
      <w:pPr>
        <w:jc w:val="center"/>
        <w:rPr>
          <w:rFonts w:hint="eastAsia" w:ascii="宋体" w:hAnsi="宋体"/>
          <w:color w:val="auto"/>
          <w:sz w:val="32"/>
          <w:highlight w:val="none"/>
        </w:rPr>
      </w:pPr>
    </w:p>
    <w:p w14:paraId="727FB3A2">
      <w:pPr>
        <w:jc w:val="center"/>
        <w:rPr>
          <w:rFonts w:hint="eastAsia"/>
          <w:color w:val="auto"/>
          <w:highlight w:val="none"/>
        </w:rPr>
      </w:pPr>
      <w:r>
        <w:rPr>
          <w:rFonts w:hint="eastAsia" w:ascii="宋体" w:hAnsi="宋体"/>
          <w:color w:val="auto"/>
          <w:sz w:val="32"/>
          <w:highlight w:val="none"/>
        </w:rPr>
        <w:t>二0二</w:t>
      </w:r>
      <w:r>
        <w:rPr>
          <w:rFonts w:hint="eastAsia" w:ascii="宋体" w:hAnsi="宋体"/>
          <w:color w:val="auto"/>
          <w:sz w:val="32"/>
          <w:highlight w:val="none"/>
          <w:lang w:val="en-US" w:eastAsia="zh-CN"/>
        </w:rPr>
        <w:t>四</w:t>
      </w:r>
      <w:r>
        <w:rPr>
          <w:rFonts w:hint="eastAsia" w:ascii="宋体" w:hAnsi="宋体"/>
          <w:color w:val="auto"/>
          <w:sz w:val="32"/>
          <w:highlight w:val="none"/>
        </w:rPr>
        <w:t>年</w:t>
      </w:r>
      <w:r>
        <w:rPr>
          <w:rFonts w:hint="eastAsia" w:ascii="宋体" w:hAnsi="宋体"/>
          <w:color w:val="auto"/>
          <w:sz w:val="32"/>
          <w:highlight w:val="none"/>
          <w:lang w:val="en-US" w:eastAsia="zh-CN"/>
        </w:rPr>
        <w:t>十一</w:t>
      </w:r>
      <w:r>
        <w:rPr>
          <w:rFonts w:hint="eastAsia" w:ascii="宋体" w:hAnsi="宋体"/>
          <w:color w:val="auto"/>
          <w:sz w:val="32"/>
          <w:highlight w:val="none"/>
        </w:rPr>
        <w:t>月</w:t>
      </w:r>
      <w:r>
        <w:rPr>
          <w:rFonts w:hint="eastAsia"/>
          <w:color w:val="auto"/>
          <w:highlight w:val="none"/>
        </w:rPr>
        <w:t xml:space="preserve">                                                                     </w:t>
      </w:r>
    </w:p>
    <w:p w14:paraId="2C925EB8">
      <w:pPr>
        <w:jc w:val="center"/>
        <w:rPr>
          <w:rStyle w:val="35"/>
          <w:rFonts w:hint="eastAsia" w:eastAsia="黑体"/>
          <w:bCs/>
          <w:color w:val="auto"/>
          <w:sz w:val="48"/>
          <w:highlight w:val="none"/>
        </w:rPr>
        <w:sectPr>
          <w:footerReference r:id="rId4" w:type="first"/>
          <w:footerReference r:id="rId3" w:type="default"/>
          <w:pgSz w:w="11906" w:h="16838"/>
          <w:pgMar w:top="1134" w:right="1134" w:bottom="1134" w:left="1134" w:header="851" w:footer="992" w:gutter="0"/>
          <w:cols w:space="720" w:num="1"/>
          <w:docGrid w:type="lines" w:linePitch="312" w:charSpace="0"/>
        </w:sectPr>
      </w:pPr>
    </w:p>
    <w:p w14:paraId="393BAC86">
      <w:pPr>
        <w:jc w:val="center"/>
        <w:rPr>
          <w:rStyle w:val="35"/>
          <w:rFonts w:hint="eastAsia" w:eastAsia="黑体"/>
          <w:bCs/>
          <w:color w:val="auto"/>
          <w:sz w:val="48"/>
          <w:highlight w:val="none"/>
        </w:rPr>
      </w:pPr>
    </w:p>
    <w:p w14:paraId="3F16F541">
      <w:pPr>
        <w:jc w:val="center"/>
        <w:rPr>
          <w:rStyle w:val="35"/>
          <w:rFonts w:eastAsia="黑体"/>
          <w:bCs/>
          <w:color w:val="auto"/>
          <w:sz w:val="48"/>
          <w:highlight w:val="none"/>
        </w:rPr>
      </w:pPr>
      <w:r>
        <w:rPr>
          <w:rStyle w:val="35"/>
          <w:rFonts w:hint="eastAsia" w:eastAsia="黑体"/>
          <w:bCs/>
          <w:color w:val="auto"/>
          <w:sz w:val="48"/>
          <w:highlight w:val="none"/>
        </w:rPr>
        <w:t>目     录</w:t>
      </w:r>
    </w:p>
    <w:p w14:paraId="01844AB2">
      <w:pPr>
        <w:jc w:val="center"/>
        <w:rPr>
          <w:rFonts w:ascii="黑体" w:eastAsia="黑体"/>
          <w:bCs/>
          <w:color w:val="auto"/>
          <w:sz w:val="30"/>
          <w:highlight w:val="none"/>
        </w:rPr>
      </w:pPr>
    </w:p>
    <w:p w14:paraId="633162FD">
      <w:pPr>
        <w:jc w:val="center"/>
        <w:rPr>
          <w:rFonts w:ascii="黑体" w:eastAsia="黑体"/>
          <w:bCs/>
          <w:color w:val="auto"/>
          <w:sz w:val="30"/>
          <w:highlight w:val="none"/>
        </w:rPr>
      </w:pPr>
    </w:p>
    <w:p w14:paraId="3E3942A5">
      <w:pPr>
        <w:pStyle w:val="21"/>
        <w:tabs>
          <w:tab w:val="right" w:leader="dot" w:pos="9638"/>
        </w:tabs>
        <w:rPr>
          <w:rFonts w:hint="eastAsia" w:ascii="黑体" w:hAnsi="黑体" w:eastAsia="黑体" w:cs="黑体"/>
          <w:color w:val="auto"/>
          <w:sz w:val="32"/>
          <w:szCs w:val="32"/>
          <w:highlight w:val="none"/>
        </w:rPr>
      </w:pPr>
      <w:r>
        <w:rPr>
          <w:rFonts w:hint="eastAsia" w:ascii="黑体" w:hAnsi="黑体" w:eastAsia="黑体"/>
          <w:color w:val="auto"/>
          <w:sz w:val="32"/>
          <w:highlight w:val="none"/>
        </w:rPr>
        <w:fldChar w:fldCharType="begin"/>
      </w:r>
      <w:r>
        <w:rPr>
          <w:rFonts w:hint="eastAsia" w:ascii="黑体" w:hAnsi="黑体" w:eastAsia="黑体"/>
          <w:color w:val="auto"/>
          <w:sz w:val="32"/>
          <w:highlight w:val="none"/>
        </w:rPr>
        <w:instrText xml:space="preserve">TOC \o "1-1" \h  \u </w:instrText>
      </w:r>
      <w:r>
        <w:rPr>
          <w:rFonts w:hint="eastAsia" w:ascii="黑体" w:hAnsi="黑体" w:eastAsia="黑体"/>
          <w:color w:val="auto"/>
          <w:sz w:val="32"/>
          <w:highlight w:val="none"/>
        </w:rPr>
        <w:fldChar w:fldCharType="separate"/>
      </w:r>
      <w:r>
        <w:rPr>
          <w:rFonts w:hint="eastAsia" w:ascii="黑体" w:hAnsi="黑体" w:eastAsia="黑体" w:cs="黑体"/>
          <w:color w:val="auto"/>
          <w:sz w:val="32"/>
          <w:szCs w:val="32"/>
          <w:highlight w:val="none"/>
        </w:rPr>
        <w:fldChar w:fldCharType="begin"/>
      </w:r>
      <w:r>
        <w:rPr>
          <w:rFonts w:hint="eastAsia" w:ascii="黑体" w:hAnsi="黑体" w:eastAsia="黑体" w:cs="黑体"/>
          <w:color w:val="auto"/>
          <w:sz w:val="32"/>
          <w:szCs w:val="32"/>
          <w:highlight w:val="none"/>
        </w:rPr>
        <w:instrText xml:space="preserve"> HYPERLINK \l _Toc23167 </w:instrText>
      </w:r>
      <w:r>
        <w:rPr>
          <w:rFonts w:hint="eastAsia" w:ascii="黑体" w:hAnsi="黑体" w:eastAsia="黑体" w:cs="黑体"/>
          <w:color w:val="auto"/>
          <w:sz w:val="32"/>
          <w:szCs w:val="32"/>
          <w:highlight w:val="none"/>
        </w:rPr>
        <w:fldChar w:fldCharType="separate"/>
      </w:r>
      <w:r>
        <w:rPr>
          <w:rFonts w:hint="eastAsia" w:ascii="黑体" w:hAnsi="黑体" w:eastAsia="黑体" w:cs="黑体"/>
          <w:color w:val="auto"/>
          <w:sz w:val="32"/>
          <w:szCs w:val="32"/>
          <w:highlight w:val="none"/>
        </w:rPr>
        <w:t>第一章 投标邀请函</w:t>
      </w:r>
      <w:r>
        <w:rPr>
          <w:rFonts w:hint="eastAsia" w:ascii="黑体" w:hAnsi="黑体" w:eastAsia="黑体" w:cs="黑体"/>
          <w:color w:val="auto"/>
          <w:sz w:val="32"/>
          <w:szCs w:val="32"/>
          <w:highlight w:val="none"/>
        </w:rPr>
        <w:tab/>
      </w:r>
      <w:r>
        <w:rPr>
          <w:rFonts w:hint="eastAsia" w:ascii="黑体" w:hAnsi="黑体" w:eastAsia="黑体" w:cs="黑体"/>
          <w:color w:val="auto"/>
          <w:sz w:val="32"/>
          <w:szCs w:val="32"/>
          <w:highlight w:val="none"/>
        </w:rPr>
        <w:fldChar w:fldCharType="begin"/>
      </w:r>
      <w:r>
        <w:rPr>
          <w:rFonts w:hint="eastAsia" w:ascii="黑体" w:hAnsi="黑体" w:eastAsia="黑体" w:cs="黑体"/>
          <w:color w:val="auto"/>
          <w:sz w:val="32"/>
          <w:szCs w:val="32"/>
          <w:highlight w:val="none"/>
        </w:rPr>
        <w:instrText xml:space="preserve"> PAGEREF _Toc23167 </w:instrText>
      </w:r>
      <w:r>
        <w:rPr>
          <w:rFonts w:hint="eastAsia" w:ascii="黑体" w:hAnsi="黑体" w:eastAsia="黑体" w:cs="黑体"/>
          <w:color w:val="auto"/>
          <w:sz w:val="32"/>
          <w:szCs w:val="32"/>
          <w:highlight w:val="none"/>
        </w:rPr>
        <w:fldChar w:fldCharType="separate"/>
      </w:r>
      <w:r>
        <w:rPr>
          <w:rFonts w:hint="eastAsia" w:ascii="黑体" w:hAnsi="黑体" w:eastAsia="黑体" w:cs="黑体"/>
          <w:color w:val="auto"/>
          <w:sz w:val="32"/>
          <w:szCs w:val="32"/>
          <w:highlight w:val="none"/>
        </w:rPr>
        <w:t>3</w:t>
      </w:r>
      <w:r>
        <w:rPr>
          <w:rFonts w:hint="eastAsia" w:ascii="黑体" w:hAnsi="黑体" w:eastAsia="黑体" w:cs="黑体"/>
          <w:color w:val="auto"/>
          <w:sz w:val="32"/>
          <w:szCs w:val="32"/>
          <w:highlight w:val="none"/>
        </w:rPr>
        <w:fldChar w:fldCharType="end"/>
      </w:r>
      <w:r>
        <w:rPr>
          <w:rFonts w:hint="eastAsia" w:ascii="黑体" w:hAnsi="黑体" w:eastAsia="黑体" w:cs="黑体"/>
          <w:color w:val="auto"/>
          <w:sz w:val="32"/>
          <w:szCs w:val="32"/>
          <w:highlight w:val="none"/>
        </w:rPr>
        <w:fldChar w:fldCharType="end"/>
      </w:r>
    </w:p>
    <w:p w14:paraId="2CA31FB4">
      <w:pPr>
        <w:pStyle w:val="21"/>
        <w:tabs>
          <w:tab w:val="right" w:leader="dot" w:pos="9638"/>
        </w:tabs>
        <w:rPr>
          <w:rFonts w:hint="eastAsia" w:ascii="黑体" w:hAnsi="黑体" w:eastAsia="黑体" w:cs="黑体"/>
          <w:color w:val="auto"/>
          <w:sz w:val="32"/>
          <w:szCs w:val="32"/>
          <w:highlight w:val="none"/>
        </w:rPr>
      </w:pPr>
      <w:r>
        <w:rPr>
          <w:rFonts w:hint="eastAsia" w:ascii="黑体" w:hAnsi="黑体" w:eastAsia="黑体" w:cs="黑体"/>
          <w:color w:val="auto"/>
          <w:sz w:val="32"/>
          <w:szCs w:val="32"/>
          <w:highlight w:val="none"/>
        </w:rPr>
        <w:fldChar w:fldCharType="begin"/>
      </w:r>
      <w:r>
        <w:rPr>
          <w:rFonts w:hint="eastAsia" w:ascii="黑体" w:hAnsi="黑体" w:eastAsia="黑体" w:cs="黑体"/>
          <w:color w:val="auto"/>
          <w:sz w:val="32"/>
          <w:szCs w:val="32"/>
          <w:highlight w:val="none"/>
        </w:rPr>
        <w:instrText xml:space="preserve"> HYPERLINK \l _Toc11477 </w:instrText>
      </w:r>
      <w:r>
        <w:rPr>
          <w:rFonts w:hint="eastAsia" w:ascii="黑体" w:hAnsi="黑体" w:eastAsia="黑体" w:cs="黑体"/>
          <w:color w:val="auto"/>
          <w:sz w:val="32"/>
          <w:szCs w:val="32"/>
          <w:highlight w:val="none"/>
        </w:rPr>
        <w:fldChar w:fldCharType="separate"/>
      </w:r>
      <w:r>
        <w:rPr>
          <w:rFonts w:hint="eastAsia" w:ascii="黑体" w:hAnsi="黑体" w:eastAsia="黑体" w:cs="黑体"/>
          <w:color w:val="auto"/>
          <w:sz w:val="32"/>
          <w:szCs w:val="32"/>
          <w:highlight w:val="none"/>
        </w:rPr>
        <w:t>第二章 供应商须知</w:t>
      </w:r>
      <w:r>
        <w:rPr>
          <w:rFonts w:hint="eastAsia" w:ascii="黑体" w:hAnsi="黑体" w:eastAsia="黑体" w:cs="黑体"/>
          <w:color w:val="auto"/>
          <w:sz w:val="32"/>
          <w:szCs w:val="32"/>
          <w:highlight w:val="none"/>
        </w:rPr>
        <w:tab/>
      </w:r>
      <w:r>
        <w:rPr>
          <w:rFonts w:hint="eastAsia" w:ascii="黑体" w:hAnsi="黑体" w:eastAsia="黑体" w:cs="黑体"/>
          <w:color w:val="auto"/>
          <w:sz w:val="32"/>
          <w:szCs w:val="32"/>
          <w:highlight w:val="none"/>
        </w:rPr>
        <w:fldChar w:fldCharType="begin"/>
      </w:r>
      <w:r>
        <w:rPr>
          <w:rFonts w:hint="eastAsia" w:ascii="黑体" w:hAnsi="黑体" w:eastAsia="黑体" w:cs="黑体"/>
          <w:color w:val="auto"/>
          <w:sz w:val="32"/>
          <w:szCs w:val="32"/>
          <w:highlight w:val="none"/>
        </w:rPr>
        <w:instrText xml:space="preserve"> PAGEREF _Toc11477 </w:instrText>
      </w:r>
      <w:r>
        <w:rPr>
          <w:rFonts w:hint="eastAsia" w:ascii="黑体" w:hAnsi="黑体" w:eastAsia="黑体" w:cs="黑体"/>
          <w:color w:val="auto"/>
          <w:sz w:val="32"/>
          <w:szCs w:val="32"/>
          <w:highlight w:val="none"/>
        </w:rPr>
        <w:fldChar w:fldCharType="separate"/>
      </w:r>
      <w:r>
        <w:rPr>
          <w:rFonts w:hint="eastAsia" w:ascii="黑体" w:hAnsi="黑体" w:eastAsia="黑体" w:cs="黑体"/>
          <w:color w:val="auto"/>
          <w:sz w:val="32"/>
          <w:szCs w:val="32"/>
          <w:highlight w:val="none"/>
        </w:rPr>
        <w:t>3</w:t>
      </w:r>
      <w:r>
        <w:rPr>
          <w:rFonts w:hint="eastAsia" w:ascii="黑体" w:hAnsi="黑体" w:eastAsia="黑体" w:cs="黑体"/>
          <w:color w:val="auto"/>
          <w:sz w:val="32"/>
          <w:szCs w:val="32"/>
          <w:highlight w:val="none"/>
        </w:rPr>
        <w:fldChar w:fldCharType="end"/>
      </w:r>
      <w:r>
        <w:rPr>
          <w:rFonts w:hint="eastAsia" w:ascii="黑体" w:hAnsi="黑体" w:eastAsia="黑体" w:cs="黑体"/>
          <w:color w:val="auto"/>
          <w:sz w:val="32"/>
          <w:szCs w:val="32"/>
          <w:highlight w:val="none"/>
        </w:rPr>
        <w:fldChar w:fldCharType="end"/>
      </w:r>
    </w:p>
    <w:p w14:paraId="44A6DCE9">
      <w:pPr>
        <w:pStyle w:val="21"/>
        <w:tabs>
          <w:tab w:val="right" w:leader="dot" w:pos="9638"/>
        </w:tabs>
        <w:rPr>
          <w:rFonts w:hint="eastAsia" w:ascii="黑体" w:hAnsi="黑体" w:eastAsia="黑体" w:cs="黑体"/>
          <w:color w:val="auto"/>
          <w:sz w:val="32"/>
          <w:szCs w:val="32"/>
          <w:highlight w:val="none"/>
        </w:rPr>
      </w:pPr>
      <w:r>
        <w:rPr>
          <w:rFonts w:hint="eastAsia" w:ascii="黑体" w:hAnsi="黑体" w:eastAsia="黑体" w:cs="黑体"/>
          <w:color w:val="auto"/>
          <w:sz w:val="32"/>
          <w:szCs w:val="32"/>
          <w:highlight w:val="none"/>
        </w:rPr>
        <w:fldChar w:fldCharType="begin"/>
      </w:r>
      <w:r>
        <w:rPr>
          <w:rFonts w:hint="eastAsia" w:ascii="黑体" w:hAnsi="黑体" w:eastAsia="黑体" w:cs="黑体"/>
          <w:color w:val="auto"/>
          <w:sz w:val="32"/>
          <w:szCs w:val="32"/>
          <w:highlight w:val="none"/>
        </w:rPr>
        <w:instrText xml:space="preserve"> HYPERLINK \l _Toc30463 </w:instrText>
      </w:r>
      <w:r>
        <w:rPr>
          <w:rFonts w:hint="eastAsia" w:ascii="黑体" w:hAnsi="黑体" w:eastAsia="黑体" w:cs="黑体"/>
          <w:color w:val="auto"/>
          <w:sz w:val="32"/>
          <w:szCs w:val="32"/>
          <w:highlight w:val="none"/>
        </w:rPr>
        <w:fldChar w:fldCharType="separate"/>
      </w:r>
      <w:r>
        <w:rPr>
          <w:rFonts w:hint="eastAsia" w:ascii="黑体" w:hAnsi="黑体" w:eastAsia="黑体" w:cs="黑体"/>
          <w:color w:val="auto"/>
          <w:sz w:val="32"/>
          <w:szCs w:val="32"/>
          <w:highlight w:val="none"/>
        </w:rPr>
        <w:t xml:space="preserve">第三章 </w:t>
      </w:r>
      <w:r>
        <w:rPr>
          <w:rFonts w:hint="eastAsia" w:ascii="黑体" w:hAnsi="黑体" w:eastAsia="黑体" w:cs="黑体"/>
          <w:color w:val="auto"/>
          <w:sz w:val="32"/>
          <w:szCs w:val="32"/>
          <w:highlight w:val="none"/>
        </w:rPr>
        <w:fldChar w:fldCharType="end"/>
      </w:r>
      <w:r>
        <w:rPr>
          <w:rFonts w:hint="eastAsia" w:ascii="黑体" w:hAnsi="黑体" w:eastAsia="黑体" w:cs="黑体"/>
          <w:color w:val="auto"/>
          <w:sz w:val="32"/>
          <w:szCs w:val="32"/>
          <w:highlight w:val="none"/>
        </w:rPr>
        <w:t>项目技术要求和有关说明</w:t>
      </w:r>
      <w:r>
        <w:rPr>
          <w:rFonts w:hint="eastAsia" w:ascii="黑体" w:hAnsi="黑体" w:eastAsia="黑体" w:cs="黑体"/>
          <w:color w:val="auto"/>
          <w:sz w:val="32"/>
          <w:szCs w:val="32"/>
          <w:highlight w:val="none"/>
        </w:rPr>
        <w:tab/>
      </w:r>
      <w:r>
        <w:rPr>
          <w:rFonts w:hint="eastAsia" w:ascii="黑体" w:hAnsi="黑体" w:eastAsia="黑体" w:cs="黑体"/>
          <w:color w:val="auto"/>
          <w:sz w:val="32"/>
          <w:szCs w:val="32"/>
          <w:highlight w:val="none"/>
        </w:rPr>
        <w:fldChar w:fldCharType="begin"/>
      </w:r>
      <w:r>
        <w:rPr>
          <w:rFonts w:hint="eastAsia" w:ascii="黑体" w:hAnsi="黑体" w:eastAsia="黑体" w:cs="黑体"/>
          <w:color w:val="auto"/>
          <w:sz w:val="32"/>
          <w:szCs w:val="32"/>
          <w:highlight w:val="none"/>
        </w:rPr>
        <w:instrText xml:space="preserve"> PAGEREF _Toc12653 </w:instrText>
      </w:r>
      <w:r>
        <w:rPr>
          <w:rFonts w:hint="eastAsia" w:ascii="黑体" w:hAnsi="黑体" w:eastAsia="黑体" w:cs="黑体"/>
          <w:color w:val="auto"/>
          <w:sz w:val="32"/>
          <w:szCs w:val="32"/>
          <w:highlight w:val="none"/>
        </w:rPr>
        <w:fldChar w:fldCharType="separate"/>
      </w:r>
      <w:r>
        <w:rPr>
          <w:rFonts w:hint="eastAsia" w:ascii="黑体" w:hAnsi="黑体" w:eastAsia="黑体" w:cs="黑体"/>
          <w:color w:val="auto"/>
          <w:sz w:val="32"/>
          <w:szCs w:val="32"/>
          <w:highlight w:val="none"/>
        </w:rPr>
        <w:t>17</w:t>
      </w:r>
      <w:r>
        <w:rPr>
          <w:rFonts w:hint="eastAsia" w:ascii="黑体" w:hAnsi="黑体" w:eastAsia="黑体" w:cs="黑体"/>
          <w:color w:val="auto"/>
          <w:sz w:val="32"/>
          <w:szCs w:val="32"/>
          <w:highlight w:val="none"/>
        </w:rPr>
        <w:fldChar w:fldCharType="end"/>
      </w:r>
    </w:p>
    <w:p w14:paraId="4CDCC1DB">
      <w:pPr>
        <w:pStyle w:val="21"/>
        <w:tabs>
          <w:tab w:val="right" w:leader="dot" w:pos="9638"/>
        </w:tabs>
        <w:rPr>
          <w:rFonts w:ascii="黑体" w:hAnsi="黑体" w:eastAsia="黑体" w:cs="黑体"/>
          <w:color w:val="auto"/>
          <w:sz w:val="32"/>
          <w:szCs w:val="32"/>
          <w:highlight w:val="none"/>
        </w:rPr>
      </w:pPr>
      <w:r>
        <w:rPr>
          <w:rFonts w:hint="eastAsia" w:ascii="黑体" w:hAnsi="黑体" w:eastAsia="黑体" w:cs="黑体"/>
          <w:color w:val="auto"/>
          <w:sz w:val="32"/>
          <w:szCs w:val="32"/>
          <w:highlight w:val="none"/>
        </w:rPr>
        <w:fldChar w:fldCharType="begin"/>
      </w:r>
      <w:r>
        <w:rPr>
          <w:rFonts w:hint="eastAsia" w:ascii="黑体" w:hAnsi="黑体" w:eastAsia="黑体" w:cs="黑体"/>
          <w:color w:val="auto"/>
          <w:sz w:val="32"/>
          <w:szCs w:val="32"/>
          <w:highlight w:val="none"/>
        </w:rPr>
        <w:instrText xml:space="preserve"> HYPERLINK \l _Toc12653 </w:instrText>
      </w:r>
      <w:r>
        <w:rPr>
          <w:rFonts w:hint="eastAsia" w:ascii="黑体" w:hAnsi="黑体" w:eastAsia="黑体" w:cs="黑体"/>
          <w:color w:val="auto"/>
          <w:sz w:val="32"/>
          <w:szCs w:val="32"/>
          <w:highlight w:val="none"/>
        </w:rPr>
        <w:fldChar w:fldCharType="separate"/>
      </w:r>
      <w:r>
        <w:rPr>
          <w:rFonts w:hint="eastAsia" w:ascii="黑体" w:hAnsi="黑体" w:eastAsia="黑体" w:cs="黑体"/>
          <w:color w:val="auto"/>
          <w:sz w:val="32"/>
          <w:szCs w:val="32"/>
          <w:highlight w:val="none"/>
        </w:rPr>
        <w:t xml:space="preserve">第四章 </w:t>
      </w:r>
      <w:r>
        <w:rPr>
          <w:rFonts w:hint="eastAsia" w:ascii="黑体" w:hAnsi="黑体" w:eastAsia="黑体" w:cs="黑体"/>
          <w:color w:val="auto"/>
          <w:sz w:val="32"/>
          <w:szCs w:val="32"/>
          <w:highlight w:val="none"/>
        </w:rPr>
        <w:fldChar w:fldCharType="end"/>
      </w:r>
      <w:r>
        <w:rPr>
          <w:rFonts w:hint="eastAsia" w:ascii="黑体" w:hAnsi="黑体" w:eastAsia="黑体" w:cs="黑体"/>
          <w:color w:val="auto"/>
          <w:sz w:val="32"/>
          <w:szCs w:val="32"/>
          <w:highlight w:val="none"/>
        </w:rPr>
        <w:t>采购合同（格式文本）</w:t>
      </w:r>
      <w:r>
        <w:rPr>
          <w:rFonts w:hint="eastAsia" w:ascii="黑体" w:hAnsi="黑体" w:eastAsia="黑体" w:cs="黑体"/>
          <w:color w:val="auto"/>
          <w:sz w:val="32"/>
          <w:szCs w:val="32"/>
          <w:highlight w:val="none"/>
        </w:rPr>
        <w:tab/>
      </w:r>
      <w:r>
        <w:rPr>
          <w:rFonts w:hint="eastAsia" w:ascii="黑体" w:hAnsi="黑体" w:eastAsia="黑体" w:cs="黑体"/>
          <w:color w:val="auto"/>
          <w:sz w:val="32"/>
          <w:szCs w:val="32"/>
          <w:highlight w:val="none"/>
        </w:rPr>
        <w:t>20</w:t>
      </w:r>
    </w:p>
    <w:p w14:paraId="48956AB7">
      <w:pPr>
        <w:pStyle w:val="21"/>
        <w:tabs>
          <w:tab w:val="right" w:leader="dot" w:pos="9638"/>
        </w:tabs>
        <w:rPr>
          <w:rFonts w:ascii="黑体" w:hAnsi="黑体" w:eastAsia="黑体" w:cs="黑体"/>
          <w:color w:val="auto"/>
          <w:sz w:val="32"/>
          <w:szCs w:val="32"/>
          <w:highlight w:val="none"/>
        </w:rPr>
      </w:pPr>
      <w:r>
        <w:rPr>
          <w:rFonts w:hint="eastAsia" w:ascii="黑体" w:hAnsi="黑体" w:eastAsia="黑体" w:cs="黑体"/>
          <w:color w:val="auto"/>
          <w:sz w:val="32"/>
          <w:szCs w:val="32"/>
          <w:highlight w:val="none"/>
        </w:rPr>
        <w:fldChar w:fldCharType="begin"/>
      </w:r>
      <w:r>
        <w:rPr>
          <w:rFonts w:hint="eastAsia" w:ascii="黑体" w:hAnsi="黑体" w:eastAsia="黑体" w:cs="黑体"/>
          <w:color w:val="auto"/>
          <w:sz w:val="32"/>
          <w:szCs w:val="32"/>
          <w:highlight w:val="none"/>
        </w:rPr>
        <w:instrText xml:space="preserve"> HYPERLINK \l _Toc25105 </w:instrText>
      </w:r>
      <w:r>
        <w:rPr>
          <w:rFonts w:hint="eastAsia" w:ascii="黑体" w:hAnsi="黑体" w:eastAsia="黑体" w:cs="黑体"/>
          <w:color w:val="auto"/>
          <w:sz w:val="32"/>
          <w:szCs w:val="32"/>
          <w:highlight w:val="none"/>
        </w:rPr>
        <w:fldChar w:fldCharType="separate"/>
      </w:r>
      <w:r>
        <w:rPr>
          <w:rFonts w:hint="eastAsia" w:ascii="黑体" w:hAnsi="黑体" w:eastAsia="黑体" w:cs="黑体"/>
          <w:color w:val="auto"/>
          <w:sz w:val="32"/>
          <w:szCs w:val="32"/>
          <w:highlight w:val="none"/>
        </w:rPr>
        <w:t xml:space="preserve">第五章 </w:t>
      </w:r>
      <w:r>
        <w:rPr>
          <w:rFonts w:hint="eastAsia" w:ascii="黑体" w:hAnsi="黑体" w:eastAsia="黑体" w:cs="黑体"/>
          <w:color w:val="auto"/>
          <w:sz w:val="32"/>
          <w:szCs w:val="32"/>
          <w:highlight w:val="none"/>
        </w:rPr>
        <w:fldChar w:fldCharType="end"/>
      </w:r>
      <w:r>
        <w:rPr>
          <w:rFonts w:hint="eastAsia" w:ascii="黑体" w:hAnsi="黑体" w:eastAsia="黑体" w:cs="黑体"/>
          <w:color w:val="auto"/>
          <w:sz w:val="32"/>
          <w:szCs w:val="32"/>
          <w:highlight w:val="none"/>
        </w:rPr>
        <w:t>附件（投标文件格式）</w:t>
      </w:r>
      <w:r>
        <w:rPr>
          <w:rFonts w:hint="eastAsia" w:ascii="黑体" w:hAnsi="黑体" w:eastAsia="黑体" w:cs="黑体"/>
          <w:color w:val="auto"/>
          <w:sz w:val="32"/>
          <w:szCs w:val="32"/>
          <w:highlight w:val="none"/>
        </w:rPr>
        <w:tab/>
      </w:r>
      <w:r>
        <w:rPr>
          <w:rFonts w:hint="eastAsia" w:ascii="黑体" w:hAnsi="黑体" w:eastAsia="黑体" w:cs="黑体"/>
          <w:color w:val="auto"/>
          <w:sz w:val="32"/>
          <w:szCs w:val="32"/>
          <w:highlight w:val="none"/>
        </w:rPr>
        <w:t>29</w:t>
      </w:r>
    </w:p>
    <w:p w14:paraId="54BD5067">
      <w:pPr>
        <w:pStyle w:val="21"/>
        <w:tabs>
          <w:tab w:val="right" w:leader="dot" w:pos="9638"/>
        </w:tabs>
        <w:rPr>
          <w:color w:val="auto"/>
          <w:highlight w:val="none"/>
        </w:rPr>
      </w:pPr>
    </w:p>
    <w:p w14:paraId="521E5FF2">
      <w:pPr>
        <w:rPr>
          <w:rFonts w:hint="eastAsia" w:ascii="楷体_GB2312" w:hAnsi="楷体_GB2312" w:eastAsia="楷体_GB2312"/>
          <w:color w:val="auto"/>
          <w:sz w:val="30"/>
          <w:highlight w:val="none"/>
        </w:rPr>
      </w:pPr>
      <w:r>
        <w:rPr>
          <w:rFonts w:hint="eastAsia" w:ascii="黑体" w:hAnsi="黑体" w:eastAsia="黑体"/>
          <w:color w:val="auto"/>
          <w:highlight w:val="none"/>
        </w:rPr>
        <w:fldChar w:fldCharType="end"/>
      </w:r>
    </w:p>
    <w:p w14:paraId="79F01BE1">
      <w:pPr>
        <w:jc w:val="center"/>
        <w:outlineLvl w:val="0"/>
        <w:rPr>
          <w:rFonts w:hint="eastAsia" w:ascii="黑体" w:hAnsi="黑体" w:eastAsia="黑体"/>
          <w:color w:val="auto"/>
          <w:sz w:val="28"/>
          <w:highlight w:val="none"/>
        </w:rPr>
      </w:pPr>
      <w:bookmarkStart w:id="0" w:name="_Toc30211"/>
      <w:r>
        <w:rPr>
          <w:rFonts w:hint="eastAsia" w:ascii="黑体" w:hAnsi="黑体" w:eastAsia="黑体"/>
          <w:color w:val="auto"/>
          <w:sz w:val="28"/>
          <w:highlight w:val="none"/>
        </w:rPr>
        <w:br w:type="page"/>
      </w:r>
      <w:bookmarkStart w:id="1" w:name="_Toc23167"/>
      <w:r>
        <w:rPr>
          <w:rFonts w:hint="eastAsia" w:ascii="黑体" w:hAnsi="黑体" w:eastAsia="黑体"/>
          <w:color w:val="auto"/>
          <w:sz w:val="28"/>
          <w:highlight w:val="none"/>
        </w:rPr>
        <w:t>第一章 投标邀请函</w:t>
      </w:r>
      <w:bookmarkEnd w:id="0"/>
      <w:bookmarkEnd w:id="1"/>
    </w:p>
    <w:p w14:paraId="32B7F61E">
      <w:pPr>
        <w:spacing w:line="360" w:lineRule="auto"/>
        <w:ind w:firstLine="480" w:firstLineChars="200"/>
        <w:rPr>
          <w:rFonts w:hint="eastAsia" w:ascii="宋体" w:hAnsi="宋体"/>
          <w:bCs/>
          <w:color w:val="auto"/>
          <w:sz w:val="24"/>
          <w:szCs w:val="24"/>
          <w:highlight w:val="none"/>
        </w:rPr>
      </w:pPr>
      <w:r>
        <w:rPr>
          <w:rFonts w:hint="eastAsia" w:ascii="宋体" w:hAnsi="宋体"/>
          <w:bCs/>
          <w:color w:val="auto"/>
          <w:sz w:val="24"/>
          <w:szCs w:val="24"/>
          <w:highlight w:val="none"/>
          <w:lang w:eastAsia="zh-CN"/>
        </w:rPr>
        <w:t>宜兴市环保集团有限公司</w:t>
      </w:r>
      <w:r>
        <w:rPr>
          <w:rFonts w:hint="eastAsia" w:ascii="宋体" w:hAnsi="宋体"/>
          <w:bCs/>
          <w:color w:val="auto"/>
          <w:sz w:val="24"/>
          <w:szCs w:val="24"/>
          <w:highlight w:val="none"/>
        </w:rPr>
        <w:t>对</w:t>
      </w:r>
      <w:r>
        <w:rPr>
          <w:rFonts w:hint="eastAsia" w:ascii="宋体" w:hAnsi="宋体"/>
          <w:bCs/>
          <w:color w:val="auto"/>
          <w:sz w:val="24"/>
          <w:szCs w:val="24"/>
          <w:highlight w:val="none"/>
          <w:lang w:eastAsia="zh-CN"/>
        </w:rPr>
        <w:t>滆湖殷村港口生态缓冲区建设工程防洪影响评价报告编制</w:t>
      </w:r>
      <w:r>
        <w:rPr>
          <w:rFonts w:hint="eastAsia" w:ascii="宋体" w:hAnsi="宋体"/>
          <w:bCs/>
          <w:color w:val="auto"/>
          <w:sz w:val="24"/>
          <w:szCs w:val="24"/>
          <w:highlight w:val="none"/>
        </w:rPr>
        <w:t>采购项目</w:t>
      </w:r>
      <w:r>
        <w:rPr>
          <w:rFonts w:hint="eastAsia" w:ascii="宋体" w:hAnsi="宋体"/>
          <w:color w:val="auto"/>
          <w:sz w:val="24"/>
          <w:szCs w:val="28"/>
          <w:highlight w:val="none"/>
        </w:rPr>
        <w:t>进行公开招标</w:t>
      </w:r>
      <w:r>
        <w:rPr>
          <w:rFonts w:hint="eastAsia" w:ascii="宋体" w:hAnsi="宋体"/>
          <w:color w:val="auto"/>
          <w:sz w:val="24"/>
          <w:szCs w:val="28"/>
          <w:highlight w:val="none"/>
        </w:rPr>
        <w:t>，</w:t>
      </w:r>
      <w:r>
        <w:rPr>
          <w:rFonts w:hint="eastAsia" w:ascii="宋体" w:hAnsi="宋体"/>
          <w:bCs/>
          <w:color w:val="auto"/>
          <w:sz w:val="24"/>
          <w:szCs w:val="24"/>
          <w:highlight w:val="none"/>
        </w:rPr>
        <w:t>欢迎你单位参加投标并提请注意下列附表中的相关事项：</w:t>
      </w:r>
    </w:p>
    <w:tbl>
      <w:tblPr>
        <w:tblStyle w:val="31"/>
        <w:tblW w:w="96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3"/>
        <w:gridCol w:w="516"/>
        <w:gridCol w:w="3639"/>
        <w:gridCol w:w="4750"/>
      </w:tblGrid>
      <w:tr w14:paraId="5A993A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3" w:hRule="atLeast"/>
          <w:jc w:val="center"/>
        </w:trPr>
        <w:tc>
          <w:tcPr>
            <w:tcW w:w="733" w:type="dxa"/>
            <w:noWrap w:val="0"/>
            <w:vAlign w:val="top"/>
          </w:tcPr>
          <w:p w14:paraId="62A65E49">
            <w:pPr>
              <w:snapToGrid w:val="0"/>
              <w:spacing w:line="460" w:lineRule="exact"/>
              <w:jc w:val="center"/>
              <w:rPr>
                <w:rFonts w:ascii="宋体" w:hAnsi="宋体"/>
                <w:bCs/>
                <w:color w:val="auto"/>
                <w:sz w:val="24"/>
                <w:szCs w:val="24"/>
                <w:highlight w:val="none"/>
              </w:rPr>
            </w:pPr>
            <w:bookmarkStart w:id="2" w:name="_Toc11477"/>
            <w:bookmarkStart w:id="3" w:name="_Toc29543"/>
            <w:r>
              <w:rPr>
                <w:rFonts w:hint="eastAsia" w:ascii="宋体" w:hAnsi="宋体"/>
                <w:bCs/>
                <w:color w:val="auto"/>
                <w:sz w:val="24"/>
                <w:szCs w:val="24"/>
                <w:highlight w:val="none"/>
              </w:rPr>
              <w:t>序号</w:t>
            </w:r>
          </w:p>
        </w:tc>
        <w:tc>
          <w:tcPr>
            <w:tcW w:w="8905" w:type="dxa"/>
            <w:gridSpan w:val="3"/>
            <w:noWrap w:val="0"/>
            <w:vAlign w:val="top"/>
          </w:tcPr>
          <w:p w14:paraId="6EA58B3A">
            <w:pPr>
              <w:snapToGrid w:val="0"/>
              <w:spacing w:line="460" w:lineRule="exact"/>
              <w:jc w:val="center"/>
              <w:rPr>
                <w:rFonts w:ascii="宋体" w:hAnsi="宋体"/>
                <w:bCs/>
                <w:color w:val="auto"/>
                <w:sz w:val="24"/>
                <w:szCs w:val="24"/>
                <w:highlight w:val="none"/>
              </w:rPr>
            </w:pPr>
            <w:r>
              <w:rPr>
                <w:rFonts w:hint="eastAsia" w:ascii="宋体" w:hAnsi="宋体"/>
                <w:bCs/>
                <w:color w:val="auto"/>
                <w:sz w:val="24"/>
                <w:szCs w:val="24"/>
                <w:highlight w:val="none"/>
              </w:rPr>
              <w:t>内</w:t>
            </w:r>
            <w:r>
              <w:rPr>
                <w:rFonts w:ascii="宋体" w:hAnsi="宋体"/>
                <w:bCs/>
                <w:color w:val="auto"/>
                <w:sz w:val="24"/>
                <w:szCs w:val="24"/>
                <w:highlight w:val="none"/>
              </w:rPr>
              <w:t xml:space="preserve">    </w:t>
            </w:r>
            <w:r>
              <w:rPr>
                <w:rFonts w:hint="eastAsia" w:ascii="宋体" w:hAnsi="宋体"/>
                <w:bCs/>
                <w:color w:val="auto"/>
                <w:sz w:val="24"/>
                <w:szCs w:val="24"/>
                <w:highlight w:val="none"/>
              </w:rPr>
              <w:t>容</w:t>
            </w:r>
          </w:p>
        </w:tc>
      </w:tr>
      <w:tr w14:paraId="1A6A19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6" w:hRule="atLeast"/>
          <w:jc w:val="center"/>
        </w:trPr>
        <w:tc>
          <w:tcPr>
            <w:tcW w:w="733" w:type="dxa"/>
            <w:noWrap w:val="0"/>
            <w:vAlign w:val="center"/>
          </w:tcPr>
          <w:p w14:paraId="145272EC">
            <w:pPr>
              <w:snapToGrid w:val="0"/>
              <w:spacing w:line="460" w:lineRule="exact"/>
              <w:jc w:val="center"/>
              <w:rPr>
                <w:rFonts w:ascii="宋体" w:hAnsi="宋体"/>
                <w:bCs/>
                <w:color w:val="auto"/>
                <w:sz w:val="24"/>
                <w:szCs w:val="24"/>
                <w:highlight w:val="none"/>
              </w:rPr>
            </w:pPr>
            <w:r>
              <w:rPr>
                <w:rFonts w:ascii="宋体" w:hAnsi="宋体"/>
                <w:bCs/>
                <w:color w:val="auto"/>
                <w:sz w:val="24"/>
                <w:szCs w:val="24"/>
                <w:highlight w:val="none"/>
              </w:rPr>
              <w:t>1</w:t>
            </w:r>
          </w:p>
        </w:tc>
        <w:tc>
          <w:tcPr>
            <w:tcW w:w="8905" w:type="dxa"/>
            <w:gridSpan w:val="3"/>
            <w:noWrap w:val="0"/>
            <w:vAlign w:val="top"/>
          </w:tcPr>
          <w:p w14:paraId="15DA3D05">
            <w:pPr>
              <w:snapToGrid w:val="0"/>
              <w:spacing w:line="460" w:lineRule="exact"/>
              <w:jc w:val="left"/>
              <w:rPr>
                <w:rFonts w:hint="eastAsia" w:ascii="宋体" w:hAnsi="宋体"/>
                <w:bCs/>
                <w:color w:val="auto"/>
                <w:sz w:val="24"/>
                <w:szCs w:val="24"/>
                <w:highlight w:val="none"/>
              </w:rPr>
            </w:pPr>
            <w:bookmarkStart w:id="4" w:name="OLE_LINK192"/>
            <w:r>
              <w:rPr>
                <w:rFonts w:hint="eastAsia" w:ascii="宋体" w:hAnsi="宋体"/>
                <w:bCs/>
                <w:color w:val="auto"/>
                <w:sz w:val="24"/>
                <w:szCs w:val="24"/>
                <w:highlight w:val="none"/>
              </w:rPr>
              <w:t>采购人：</w:t>
            </w:r>
            <w:r>
              <w:rPr>
                <w:rFonts w:hint="eastAsia" w:ascii="宋体" w:hAnsi="宋体"/>
                <w:bCs/>
                <w:color w:val="auto"/>
                <w:sz w:val="24"/>
                <w:szCs w:val="24"/>
                <w:highlight w:val="none"/>
              </w:rPr>
              <w:t xml:space="preserve">宜兴市环保集团有限公司 </w:t>
            </w:r>
            <w:r>
              <w:rPr>
                <w:rFonts w:hint="eastAsia" w:ascii="宋体" w:hAnsi="宋体"/>
                <w:bCs/>
                <w:color w:val="auto"/>
                <w:sz w:val="24"/>
                <w:szCs w:val="24"/>
                <w:highlight w:val="none"/>
              </w:rPr>
              <w:t xml:space="preserve">                                     </w:t>
            </w:r>
          </w:p>
          <w:p w14:paraId="1135D658">
            <w:pPr>
              <w:snapToGrid w:val="0"/>
              <w:spacing w:line="460" w:lineRule="exact"/>
              <w:jc w:val="left"/>
              <w:rPr>
                <w:rFonts w:hint="eastAsia" w:ascii="宋体" w:hAnsi="宋体" w:eastAsia="宋体"/>
                <w:bCs/>
                <w:color w:val="auto"/>
                <w:sz w:val="24"/>
                <w:szCs w:val="24"/>
                <w:highlight w:val="none"/>
                <w:lang w:val="en-US" w:eastAsia="zh-CN"/>
              </w:rPr>
            </w:pPr>
            <w:r>
              <w:rPr>
                <w:rFonts w:hint="eastAsia" w:ascii="宋体" w:hAnsi="宋体"/>
                <w:bCs/>
                <w:color w:val="auto"/>
                <w:sz w:val="24"/>
                <w:szCs w:val="24"/>
                <w:highlight w:val="none"/>
                <w:lang w:val="en-US" w:eastAsia="zh-CN"/>
              </w:rPr>
              <w:t>采购代理机构：江苏鸿成工程项目管理有限公司</w:t>
            </w:r>
          </w:p>
          <w:p w14:paraId="3FD85768">
            <w:pPr>
              <w:snapToGrid w:val="0"/>
              <w:spacing w:line="460" w:lineRule="exact"/>
              <w:jc w:val="left"/>
              <w:rPr>
                <w:rFonts w:hint="eastAsia" w:ascii="宋体" w:hAnsi="宋体"/>
                <w:bCs/>
                <w:color w:val="auto"/>
                <w:sz w:val="24"/>
                <w:szCs w:val="24"/>
                <w:highlight w:val="none"/>
              </w:rPr>
            </w:pPr>
            <w:r>
              <w:rPr>
                <w:rFonts w:hint="eastAsia" w:ascii="宋体" w:hAnsi="宋体"/>
                <w:bCs/>
                <w:color w:val="auto"/>
                <w:sz w:val="24"/>
                <w:szCs w:val="24"/>
                <w:highlight w:val="none"/>
              </w:rPr>
              <w:t>项目名称：</w:t>
            </w:r>
            <w:r>
              <w:rPr>
                <w:rFonts w:hint="eastAsia" w:ascii="宋体" w:hAnsi="宋体"/>
                <w:bCs/>
                <w:color w:val="auto"/>
                <w:sz w:val="24"/>
                <w:szCs w:val="24"/>
                <w:highlight w:val="none"/>
                <w:lang w:eastAsia="zh-CN"/>
              </w:rPr>
              <w:t>滆湖殷村港口生态缓冲区建设工程防洪影响评价</w:t>
            </w:r>
            <w:r>
              <w:rPr>
                <w:rFonts w:hint="eastAsia" w:ascii="宋体" w:hAnsi="宋体"/>
                <w:bCs/>
                <w:color w:val="auto"/>
                <w:sz w:val="24"/>
                <w:szCs w:val="24"/>
                <w:highlight w:val="none"/>
                <w:lang w:val="en-US" w:eastAsia="zh-CN"/>
              </w:rPr>
              <w:t>报告编制</w:t>
            </w:r>
            <w:r>
              <w:rPr>
                <w:rFonts w:hint="eastAsia" w:ascii="宋体" w:hAnsi="宋体"/>
                <w:bCs/>
                <w:color w:val="auto"/>
                <w:sz w:val="24"/>
                <w:szCs w:val="24"/>
                <w:highlight w:val="none"/>
              </w:rPr>
              <w:t>采购项目</w:t>
            </w:r>
          </w:p>
          <w:p w14:paraId="1637625C">
            <w:pPr>
              <w:snapToGrid w:val="0"/>
              <w:spacing w:line="460" w:lineRule="exact"/>
              <w:jc w:val="left"/>
              <w:rPr>
                <w:rFonts w:hint="eastAsia" w:ascii="宋体" w:hAnsi="宋体"/>
                <w:bCs/>
                <w:color w:val="auto"/>
                <w:sz w:val="24"/>
                <w:szCs w:val="24"/>
                <w:highlight w:val="none"/>
              </w:rPr>
            </w:pPr>
            <w:r>
              <w:rPr>
                <w:rFonts w:hint="eastAsia" w:ascii="宋体" w:hAnsi="宋体"/>
                <w:bCs/>
                <w:color w:val="auto"/>
                <w:sz w:val="24"/>
                <w:szCs w:val="24"/>
                <w:highlight w:val="none"/>
              </w:rPr>
              <w:t>项目编号</w:t>
            </w:r>
            <w:r>
              <w:rPr>
                <w:rFonts w:hint="eastAsia" w:ascii="宋体" w:hAnsi="宋体"/>
                <w:bCs/>
                <w:color w:val="auto"/>
                <w:sz w:val="24"/>
                <w:szCs w:val="24"/>
                <w:highlight w:val="none"/>
                <w:lang w:eastAsia="zh-CN"/>
              </w:rPr>
              <w:t>：YXGYJT202410021</w:t>
            </w:r>
          </w:p>
          <w:p w14:paraId="1485D4A6">
            <w:pPr>
              <w:snapToGrid w:val="0"/>
              <w:spacing w:line="460" w:lineRule="exact"/>
              <w:jc w:val="left"/>
              <w:rPr>
                <w:rFonts w:hint="eastAsia" w:ascii="宋体" w:hAnsi="宋体"/>
                <w:bCs/>
                <w:color w:val="auto"/>
                <w:sz w:val="24"/>
                <w:szCs w:val="24"/>
                <w:highlight w:val="none"/>
              </w:rPr>
            </w:pPr>
            <w:r>
              <w:rPr>
                <w:rFonts w:hint="eastAsia" w:ascii="宋体" w:hAnsi="宋体"/>
                <w:bCs/>
                <w:color w:val="auto"/>
                <w:sz w:val="24"/>
                <w:szCs w:val="24"/>
                <w:highlight w:val="none"/>
              </w:rPr>
              <w:t>评标方法：最低评标价法（</w:t>
            </w:r>
            <w:r>
              <w:rPr>
                <w:rFonts w:hint="eastAsia" w:ascii="宋体" w:hAnsi="宋体"/>
                <w:bCs/>
                <w:color w:val="auto"/>
                <w:sz w:val="24"/>
                <w:szCs w:val="24"/>
                <w:highlight w:val="none"/>
                <w:lang w:val="en-US" w:eastAsia="zh-CN"/>
              </w:rPr>
              <w:t>集团</w:t>
            </w:r>
            <w:r>
              <w:rPr>
                <w:rFonts w:hint="eastAsia" w:ascii="宋体" w:hAnsi="宋体"/>
                <w:bCs/>
                <w:color w:val="auto"/>
                <w:sz w:val="24"/>
                <w:szCs w:val="24"/>
                <w:highlight w:val="none"/>
              </w:rPr>
              <w:t>平台公开招标（代理））</w:t>
            </w:r>
          </w:p>
          <w:bookmarkEnd w:id="4"/>
          <w:p w14:paraId="694410A2">
            <w:pPr>
              <w:snapToGrid w:val="0"/>
              <w:spacing w:line="460" w:lineRule="exact"/>
              <w:jc w:val="left"/>
              <w:rPr>
                <w:rFonts w:ascii="宋体" w:hAnsi="宋体"/>
                <w:bCs/>
                <w:color w:val="auto"/>
                <w:sz w:val="24"/>
                <w:szCs w:val="24"/>
                <w:highlight w:val="none"/>
              </w:rPr>
            </w:pPr>
            <w:bookmarkStart w:id="5" w:name="OLE_LINK3"/>
            <w:r>
              <w:rPr>
                <w:rFonts w:hint="eastAsia" w:ascii="宋体" w:hAnsi="宋体"/>
                <w:bCs/>
                <w:color w:val="auto"/>
                <w:sz w:val="24"/>
                <w:szCs w:val="24"/>
                <w:highlight w:val="none"/>
                <w:lang w:val="en-US" w:eastAsia="zh-CN"/>
              </w:rPr>
              <w:t>本项目预算价及最高限价为</w:t>
            </w:r>
            <w:bookmarkEnd w:id="5"/>
            <w:r>
              <w:rPr>
                <w:rFonts w:hint="eastAsia" w:ascii="宋体" w:hAnsi="宋体"/>
                <w:bCs/>
                <w:color w:val="auto"/>
                <w:sz w:val="24"/>
                <w:szCs w:val="24"/>
                <w:highlight w:val="none"/>
                <w:lang w:val="en-US" w:eastAsia="zh-CN"/>
              </w:rPr>
              <w:t>：</w:t>
            </w:r>
            <w:r>
              <w:rPr>
                <w:rFonts w:hint="eastAsia" w:ascii="宋体" w:hAnsi="宋体"/>
                <w:bCs/>
                <w:color w:val="auto"/>
                <w:sz w:val="24"/>
                <w:szCs w:val="24"/>
                <w:highlight w:val="none"/>
              </w:rPr>
              <w:t>2</w:t>
            </w:r>
            <w:r>
              <w:rPr>
                <w:rFonts w:hint="eastAsia" w:ascii="宋体" w:hAnsi="宋体"/>
                <w:bCs/>
                <w:color w:val="auto"/>
                <w:sz w:val="24"/>
                <w:szCs w:val="24"/>
                <w:highlight w:val="none"/>
                <w:lang w:val="en-US" w:eastAsia="zh-CN"/>
              </w:rPr>
              <w:t>0</w:t>
            </w:r>
            <w:r>
              <w:rPr>
                <w:rFonts w:hint="eastAsia" w:ascii="宋体" w:hAnsi="宋体"/>
                <w:bCs/>
                <w:color w:val="auto"/>
                <w:sz w:val="24"/>
                <w:szCs w:val="24"/>
                <w:highlight w:val="none"/>
              </w:rPr>
              <w:t>万元。</w:t>
            </w:r>
          </w:p>
        </w:tc>
      </w:tr>
      <w:tr w14:paraId="3936E3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3" w:hRule="atLeast"/>
          <w:jc w:val="center"/>
        </w:trPr>
        <w:tc>
          <w:tcPr>
            <w:tcW w:w="733" w:type="dxa"/>
            <w:vMerge w:val="restart"/>
            <w:noWrap w:val="0"/>
            <w:vAlign w:val="center"/>
          </w:tcPr>
          <w:p w14:paraId="7229EE3C">
            <w:pPr>
              <w:snapToGrid w:val="0"/>
              <w:spacing w:line="460" w:lineRule="exact"/>
              <w:jc w:val="center"/>
              <w:rPr>
                <w:rFonts w:ascii="宋体" w:hAnsi="宋体"/>
                <w:bCs/>
                <w:color w:val="auto"/>
                <w:sz w:val="24"/>
                <w:szCs w:val="24"/>
                <w:highlight w:val="none"/>
              </w:rPr>
            </w:pPr>
            <w:bookmarkStart w:id="6" w:name="OLE_LINK61" w:colFirst="1" w:colLast="1"/>
            <w:r>
              <w:rPr>
                <w:rFonts w:ascii="宋体" w:hAnsi="宋体"/>
                <w:bCs/>
                <w:color w:val="auto"/>
                <w:sz w:val="24"/>
                <w:szCs w:val="24"/>
                <w:highlight w:val="none"/>
              </w:rPr>
              <w:t>2</w:t>
            </w:r>
          </w:p>
        </w:tc>
        <w:tc>
          <w:tcPr>
            <w:tcW w:w="516" w:type="dxa"/>
            <w:vMerge w:val="restart"/>
            <w:noWrap w:val="0"/>
            <w:vAlign w:val="center"/>
          </w:tcPr>
          <w:p w14:paraId="21BD1622">
            <w:pPr>
              <w:pStyle w:val="46"/>
              <w:snapToGrid w:val="0"/>
              <w:spacing w:line="460" w:lineRule="exact"/>
              <w:jc w:val="center"/>
              <w:rPr>
                <w:color w:val="auto"/>
                <w:highlight w:val="none"/>
              </w:rPr>
            </w:pPr>
            <w:bookmarkStart w:id="7" w:name="OLE_LINK208"/>
            <w:r>
              <w:rPr>
                <w:rFonts w:hint="eastAsia"/>
                <w:b/>
                <w:bCs/>
                <w:color w:val="auto"/>
                <w:highlight w:val="none"/>
                <w:lang w:val="zh-CN"/>
              </w:rPr>
              <w:t>资格审查</w:t>
            </w:r>
            <w:bookmarkEnd w:id="7"/>
          </w:p>
        </w:tc>
        <w:tc>
          <w:tcPr>
            <w:tcW w:w="8389" w:type="dxa"/>
            <w:gridSpan w:val="2"/>
            <w:noWrap w:val="0"/>
            <w:vAlign w:val="top"/>
          </w:tcPr>
          <w:p w14:paraId="7B71DE77">
            <w:pPr>
              <w:pStyle w:val="46"/>
              <w:spacing w:line="276" w:lineRule="auto"/>
              <w:rPr>
                <w:color w:val="auto"/>
                <w:highlight w:val="none"/>
                <w:lang w:val="zh-CN"/>
              </w:rPr>
            </w:pPr>
            <w:r>
              <w:rPr>
                <w:rFonts w:hint="eastAsia"/>
                <w:color w:val="auto"/>
                <w:highlight w:val="none"/>
                <w:lang w:val="zh-CN"/>
              </w:rPr>
              <w:t>2.1供应商参加本次采购活动应具备下列资格条件：</w:t>
            </w:r>
          </w:p>
          <w:p w14:paraId="30CCF631">
            <w:pPr>
              <w:pStyle w:val="46"/>
              <w:spacing w:line="276" w:lineRule="auto"/>
              <w:rPr>
                <w:rFonts w:hint="eastAsia" w:ascii="宋体" w:hAnsi="Times New Roman" w:eastAsia="宋体" w:cs="Times New Roman"/>
                <w:color w:val="auto"/>
                <w:highlight w:val="none"/>
                <w:lang w:val="zh-CN"/>
              </w:rPr>
            </w:pPr>
            <w:r>
              <w:rPr>
                <w:rFonts w:hint="eastAsia" w:ascii="宋体" w:hAnsi="Times New Roman" w:eastAsia="宋体" w:cs="Times New Roman"/>
                <w:color w:val="auto"/>
                <w:highlight w:val="none"/>
                <w:lang w:val="zh-CN"/>
              </w:rPr>
              <w:t>①具有独立承担民事责任的能力，具有独立法人资格；</w:t>
            </w:r>
          </w:p>
          <w:p w14:paraId="53BC3DDD">
            <w:pPr>
              <w:pStyle w:val="46"/>
              <w:spacing w:line="276" w:lineRule="auto"/>
              <w:rPr>
                <w:rFonts w:hint="eastAsia" w:ascii="宋体" w:hAnsi="Times New Roman" w:eastAsia="宋体" w:cs="Times New Roman"/>
                <w:color w:val="auto"/>
                <w:highlight w:val="none"/>
                <w:lang w:val="zh-CN"/>
              </w:rPr>
            </w:pPr>
            <w:r>
              <w:rPr>
                <w:rFonts w:hint="eastAsia" w:ascii="宋体" w:hAnsi="Times New Roman" w:eastAsia="宋体" w:cs="Times New Roman"/>
                <w:color w:val="auto"/>
                <w:highlight w:val="none"/>
                <w:lang w:val="zh-CN"/>
              </w:rPr>
              <w:t>②有依法缴纳税收和社会保障资金的良好记录；</w:t>
            </w:r>
          </w:p>
          <w:p w14:paraId="41696E03">
            <w:pPr>
              <w:pStyle w:val="46"/>
              <w:spacing w:line="276" w:lineRule="auto"/>
              <w:rPr>
                <w:rFonts w:hint="eastAsia" w:ascii="宋体" w:hAnsi="Times New Roman" w:eastAsia="宋体" w:cs="Times New Roman"/>
                <w:color w:val="auto"/>
                <w:highlight w:val="none"/>
                <w:lang w:val="zh-CN"/>
              </w:rPr>
            </w:pPr>
            <w:r>
              <w:rPr>
                <w:rFonts w:hint="eastAsia" w:ascii="宋体" w:hAnsi="Times New Roman" w:eastAsia="宋体" w:cs="Times New Roman"/>
                <w:color w:val="auto"/>
                <w:highlight w:val="none"/>
                <w:lang w:val="zh-CN"/>
              </w:rPr>
              <w:t>③具有履行合同所必需的设备和专业技术能力；</w:t>
            </w:r>
          </w:p>
          <w:p w14:paraId="1CD7634A">
            <w:pPr>
              <w:pStyle w:val="46"/>
              <w:spacing w:line="276" w:lineRule="auto"/>
              <w:rPr>
                <w:rFonts w:hint="eastAsia" w:ascii="宋体" w:hAnsi="Times New Roman" w:eastAsia="宋体" w:cs="Times New Roman"/>
                <w:color w:val="auto"/>
                <w:highlight w:val="none"/>
                <w:lang w:val="zh-CN" w:eastAsia="zh-CN"/>
              </w:rPr>
            </w:pPr>
            <w:r>
              <w:rPr>
                <w:rFonts w:hint="eastAsia" w:ascii="宋体" w:hAnsi="Times New Roman" w:eastAsia="宋体" w:cs="Times New Roman"/>
                <w:color w:val="auto"/>
                <w:highlight w:val="none"/>
                <w:lang w:val="zh-CN" w:eastAsia="zh-CN"/>
              </w:rPr>
              <w:t>④具有良好的商业信誉和健全的财务会计制度；</w:t>
            </w:r>
          </w:p>
          <w:p w14:paraId="38C87292">
            <w:pPr>
              <w:pStyle w:val="46"/>
              <w:spacing w:line="276" w:lineRule="auto"/>
              <w:rPr>
                <w:rFonts w:hint="eastAsia" w:ascii="宋体" w:hAnsi="Times New Roman" w:eastAsia="宋体" w:cs="Times New Roman"/>
                <w:color w:val="auto"/>
                <w:highlight w:val="none"/>
                <w:lang w:val="zh-CN"/>
              </w:rPr>
            </w:pPr>
            <w:r>
              <w:rPr>
                <w:rFonts w:hint="eastAsia" w:ascii="宋体" w:hAnsi="Times New Roman" w:eastAsia="宋体" w:cs="Times New Roman"/>
                <w:color w:val="auto"/>
                <w:highlight w:val="none"/>
                <w:lang w:val="zh-CN"/>
              </w:rPr>
              <w:t>⑤不接受联合体，不接受中标后分包；</w:t>
            </w:r>
          </w:p>
          <w:p w14:paraId="035C3F7A">
            <w:pPr>
              <w:pStyle w:val="46"/>
              <w:spacing w:line="276" w:lineRule="auto"/>
              <w:rPr>
                <w:rFonts w:hint="eastAsia" w:ascii="宋体" w:hAnsi="Times New Roman" w:eastAsia="宋体" w:cs="Times New Roman"/>
                <w:color w:val="auto"/>
                <w:highlight w:val="none"/>
                <w:lang w:val="zh-CN"/>
              </w:rPr>
            </w:pPr>
            <w:r>
              <w:rPr>
                <w:rFonts w:hint="eastAsia" w:ascii="宋体" w:hAnsi="Times New Roman" w:eastAsia="宋体" w:cs="Times New Roman"/>
                <w:color w:val="auto"/>
                <w:highlight w:val="none"/>
                <w:lang w:val="zh-CN"/>
              </w:rPr>
              <w:t>⑥良好的信用记录：投标截止时间之前，未被“信用中国”网站（</w:t>
            </w:r>
            <w:r>
              <w:rPr>
                <w:rFonts w:hint="eastAsia" w:ascii="宋体" w:hAnsi="Times New Roman" w:eastAsia="宋体" w:cs="Times New Roman"/>
                <w:color w:val="auto"/>
                <w:highlight w:val="none"/>
                <w:lang w:val="zh-CN"/>
              </w:rPr>
              <w:fldChar w:fldCharType="begin"/>
            </w:r>
            <w:r>
              <w:rPr>
                <w:rFonts w:hint="eastAsia" w:ascii="宋体" w:hAnsi="Times New Roman" w:eastAsia="宋体" w:cs="Times New Roman"/>
                <w:color w:val="auto"/>
                <w:highlight w:val="none"/>
                <w:lang w:val="zh-CN"/>
              </w:rPr>
              <w:instrText xml:space="preserve"> HYPERLINK "http://www.creditchina.gov.cn" </w:instrText>
            </w:r>
            <w:r>
              <w:rPr>
                <w:rFonts w:hint="eastAsia" w:ascii="宋体" w:hAnsi="Times New Roman" w:eastAsia="宋体" w:cs="Times New Roman"/>
                <w:color w:val="auto"/>
                <w:highlight w:val="none"/>
                <w:lang w:val="zh-CN"/>
              </w:rPr>
              <w:fldChar w:fldCharType="separate"/>
            </w:r>
            <w:r>
              <w:rPr>
                <w:rFonts w:hint="eastAsia" w:ascii="宋体" w:hAnsi="Times New Roman" w:eastAsia="宋体" w:cs="Times New Roman"/>
                <w:color w:val="auto"/>
                <w:highlight w:val="none"/>
                <w:lang w:val="zh-CN"/>
              </w:rPr>
              <w:t>www.creditchina.gov.cn</w:t>
            </w:r>
            <w:r>
              <w:rPr>
                <w:rFonts w:hint="eastAsia" w:ascii="宋体" w:hAnsi="Times New Roman" w:eastAsia="宋体" w:cs="Times New Roman"/>
                <w:color w:val="auto"/>
                <w:highlight w:val="none"/>
                <w:lang w:val="zh-CN"/>
              </w:rPr>
              <w:fldChar w:fldCharType="end"/>
            </w:r>
            <w:r>
              <w:rPr>
                <w:rFonts w:hint="eastAsia" w:ascii="宋体" w:hAnsi="Times New Roman" w:eastAsia="宋体" w:cs="Times New Roman"/>
                <w:color w:val="auto"/>
                <w:highlight w:val="none"/>
                <w:lang w:val="zh-CN"/>
              </w:rPr>
              <w:t>）列入失信执行人、税收违法黑名单、政府采购严重违法失信行为记录名单，未被“中国政府采购网”网站（www.ccgp.gov.cn）列入政府采购严重违法失信行为记录名单；</w:t>
            </w:r>
          </w:p>
          <w:p w14:paraId="4AD2E3DC">
            <w:pPr>
              <w:pStyle w:val="46"/>
              <w:spacing w:line="276" w:lineRule="auto"/>
              <w:rPr>
                <w:rFonts w:hint="eastAsia" w:ascii="宋体" w:hAnsi="Times New Roman" w:eastAsia="宋体" w:cs="Times New Roman"/>
                <w:color w:val="auto"/>
                <w:highlight w:val="none"/>
                <w:lang w:val="zh-CN"/>
              </w:rPr>
            </w:pPr>
            <w:r>
              <w:rPr>
                <w:rFonts w:hint="eastAsia" w:ascii="宋体" w:hAnsi="Times New Roman" w:eastAsia="宋体" w:cs="Times New Roman"/>
                <w:color w:val="auto"/>
                <w:highlight w:val="none"/>
                <w:lang w:val="zh-CN"/>
              </w:rPr>
              <w:t>⑦项目负责人应具备</w:t>
            </w:r>
            <w:r>
              <w:rPr>
                <w:rFonts w:hint="eastAsia" w:ascii="宋体" w:hAnsi="Times New Roman" w:eastAsia="宋体" w:cs="Times New Roman"/>
                <w:color w:val="auto"/>
                <w:highlight w:val="none"/>
                <w:lang w:val="en-US" w:eastAsia="zh-CN"/>
              </w:rPr>
              <w:t>水利专业</w:t>
            </w:r>
            <w:r>
              <w:rPr>
                <w:rFonts w:hint="eastAsia" w:ascii="宋体" w:hAnsi="Times New Roman" w:eastAsia="宋体" w:cs="Times New Roman"/>
                <w:color w:val="auto"/>
                <w:highlight w:val="none"/>
                <w:lang w:val="zh-CN"/>
              </w:rPr>
              <w:t>高级</w:t>
            </w:r>
            <w:r>
              <w:rPr>
                <w:rFonts w:hint="eastAsia" w:ascii="宋体" w:hAnsi="Times New Roman" w:eastAsia="宋体" w:cs="Times New Roman"/>
                <w:color w:val="auto"/>
                <w:highlight w:val="none"/>
                <w:lang w:val="en-US" w:eastAsia="zh-CN"/>
              </w:rPr>
              <w:t>及以上</w:t>
            </w:r>
            <w:r>
              <w:rPr>
                <w:rFonts w:hint="eastAsia" w:ascii="宋体" w:hAnsi="Times New Roman" w:eastAsia="宋体" w:cs="Times New Roman"/>
                <w:color w:val="auto"/>
                <w:highlight w:val="none"/>
                <w:lang w:val="zh-CN"/>
              </w:rPr>
              <w:t>职称；（投标时须提供职称证书复印件加盖公章）</w:t>
            </w:r>
          </w:p>
          <w:p w14:paraId="7467DDFA">
            <w:pPr>
              <w:pStyle w:val="46"/>
              <w:spacing w:line="276" w:lineRule="auto"/>
              <w:rPr>
                <w:color w:val="auto"/>
                <w:highlight w:val="none"/>
              </w:rPr>
            </w:pPr>
            <w:r>
              <w:rPr>
                <w:rFonts w:hint="eastAsia" w:ascii="宋体" w:hAnsi="Times New Roman" w:eastAsia="宋体" w:cs="Times New Roman"/>
                <w:color w:val="auto"/>
                <w:highlight w:val="none"/>
                <w:lang w:val="en-US" w:eastAsia="zh-CN"/>
              </w:rPr>
              <w:t>⑧</w:t>
            </w:r>
            <w:r>
              <w:rPr>
                <w:rFonts w:hint="eastAsia" w:ascii="宋体" w:hAnsi="Times New Roman" w:eastAsia="宋体" w:cs="Times New Roman"/>
                <w:color w:val="auto"/>
                <w:highlight w:val="none"/>
                <w:lang w:val="zh-CN"/>
              </w:rPr>
              <w:t>投标人需有防洪影响评价编制经验，且熟悉宜兴市防洪影响评价审批流程。20</w:t>
            </w:r>
            <w:r>
              <w:rPr>
                <w:rFonts w:hint="eastAsia" w:ascii="宋体" w:hAnsi="Times New Roman" w:eastAsia="宋体" w:cs="Times New Roman"/>
                <w:color w:val="auto"/>
                <w:highlight w:val="none"/>
                <w:lang w:val="zh-CN" w:eastAsia="zh-CN"/>
              </w:rPr>
              <w:t>21</w:t>
            </w:r>
            <w:r>
              <w:rPr>
                <w:rFonts w:hint="eastAsia" w:ascii="宋体" w:hAnsi="Times New Roman" w:eastAsia="宋体" w:cs="Times New Roman"/>
                <w:color w:val="auto"/>
                <w:highlight w:val="none"/>
                <w:lang w:val="zh-CN"/>
              </w:rPr>
              <w:t>年1月1日以来，供应商完成过</w:t>
            </w:r>
            <w:r>
              <w:rPr>
                <w:rFonts w:hint="eastAsia" w:ascii="宋体" w:hAnsi="Times New Roman" w:eastAsia="宋体" w:cs="Times New Roman"/>
                <w:color w:val="auto"/>
                <w:highlight w:val="none"/>
                <w:lang w:val="zh-CN" w:eastAsia="zh-CN"/>
              </w:rPr>
              <w:t>防洪影响评价</w:t>
            </w:r>
            <w:r>
              <w:rPr>
                <w:rFonts w:hint="eastAsia" w:ascii="宋体" w:hAnsi="Times New Roman" w:eastAsia="宋体" w:cs="Times New Roman"/>
                <w:color w:val="auto"/>
                <w:highlight w:val="none"/>
                <w:lang w:val="zh-CN"/>
              </w:rPr>
              <w:t>服务，</w:t>
            </w:r>
            <w:r>
              <w:rPr>
                <w:rFonts w:hint="eastAsia" w:ascii="宋体" w:hAnsi="Times New Roman" w:eastAsia="宋体" w:cs="Times New Roman"/>
                <w:color w:val="auto"/>
                <w:highlight w:val="none"/>
                <w:lang w:val="zh-CN" w:eastAsia="zh-CN"/>
              </w:rPr>
              <w:t>须</w:t>
            </w:r>
            <w:r>
              <w:rPr>
                <w:rFonts w:hint="eastAsia" w:ascii="宋体" w:hAnsi="Times New Roman" w:eastAsia="宋体" w:cs="Times New Roman"/>
                <w:color w:val="auto"/>
                <w:highlight w:val="none"/>
                <w:lang w:val="zh-CN"/>
              </w:rPr>
              <w:t>提供类似项目业绩一份。（投标时须</w:t>
            </w:r>
            <w:r>
              <w:rPr>
                <w:rFonts w:hint="eastAsia" w:ascii="宋体" w:hAnsi="Times New Roman" w:eastAsia="宋体" w:cs="Times New Roman"/>
                <w:color w:val="auto"/>
                <w:highlight w:val="none"/>
                <w:lang w:val="en-US" w:eastAsia="zh-CN"/>
              </w:rPr>
              <w:t>提供</w:t>
            </w:r>
            <w:r>
              <w:rPr>
                <w:rFonts w:hint="eastAsia" w:ascii="宋体" w:hAnsi="Times New Roman" w:eastAsia="宋体" w:cs="Times New Roman"/>
                <w:color w:val="auto"/>
                <w:highlight w:val="none"/>
                <w:lang w:val="zh-CN"/>
              </w:rPr>
              <w:t>合同</w:t>
            </w:r>
            <w:r>
              <w:rPr>
                <w:rFonts w:hint="eastAsia" w:ascii="宋体" w:hAnsi="Times New Roman" w:eastAsia="宋体" w:cs="Times New Roman"/>
                <w:color w:val="auto"/>
                <w:highlight w:val="none"/>
                <w:lang w:val="zh-CN" w:eastAsia="zh-CN"/>
              </w:rPr>
              <w:t>复印件</w:t>
            </w:r>
            <w:r>
              <w:rPr>
                <w:rFonts w:hint="eastAsia" w:ascii="宋体" w:hAnsi="Times New Roman" w:eastAsia="宋体" w:cs="Times New Roman"/>
                <w:color w:val="auto"/>
                <w:highlight w:val="none"/>
                <w:lang w:val="zh-CN"/>
              </w:rPr>
              <w:t>及业绩真实性证明材料复印件（上级行政主管部门的证明或中标通知书或直接发包通知书或成交通知书</w:t>
            </w:r>
            <w:r>
              <w:rPr>
                <w:rFonts w:hint="eastAsia" w:ascii="宋体" w:hAnsi="Times New Roman" w:eastAsia="宋体" w:cs="Times New Roman"/>
                <w:color w:val="auto"/>
                <w:highlight w:val="none"/>
                <w:lang w:val="zh-CN" w:eastAsia="zh-CN"/>
              </w:rPr>
              <w:t>或发票或网上中标公示的截图</w:t>
            </w:r>
            <w:r>
              <w:rPr>
                <w:rFonts w:hint="eastAsia" w:ascii="宋体" w:hAnsi="Times New Roman" w:eastAsia="宋体" w:cs="Times New Roman"/>
                <w:color w:val="auto"/>
                <w:highlight w:val="none"/>
                <w:lang w:val="zh-CN"/>
              </w:rPr>
              <w:t>；如投标人提供的合同从字面上不能体现以上业绩评审要素的，应在投标文件中另行补充相关证明材料，如未提供或不能证明的，评标委员会将不予认可）</w:t>
            </w:r>
          </w:p>
        </w:tc>
      </w:tr>
      <w:tr w14:paraId="1AB389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3" w:hRule="atLeast"/>
          <w:jc w:val="center"/>
        </w:trPr>
        <w:tc>
          <w:tcPr>
            <w:tcW w:w="733" w:type="dxa"/>
            <w:vMerge w:val="continue"/>
            <w:noWrap w:val="0"/>
            <w:vAlign w:val="center"/>
          </w:tcPr>
          <w:p w14:paraId="7EC2C0EB">
            <w:pPr>
              <w:snapToGrid w:val="0"/>
              <w:spacing w:line="460" w:lineRule="exact"/>
              <w:rPr>
                <w:color w:val="auto"/>
                <w:highlight w:val="none"/>
              </w:rPr>
            </w:pPr>
          </w:p>
        </w:tc>
        <w:tc>
          <w:tcPr>
            <w:tcW w:w="516" w:type="dxa"/>
            <w:vMerge w:val="continue"/>
            <w:noWrap w:val="0"/>
            <w:vAlign w:val="top"/>
          </w:tcPr>
          <w:p w14:paraId="5F690EAE">
            <w:pPr>
              <w:snapToGrid w:val="0"/>
              <w:spacing w:line="460" w:lineRule="exact"/>
              <w:rPr>
                <w:color w:val="auto"/>
                <w:highlight w:val="none"/>
              </w:rPr>
            </w:pPr>
          </w:p>
        </w:tc>
        <w:tc>
          <w:tcPr>
            <w:tcW w:w="8389" w:type="dxa"/>
            <w:gridSpan w:val="2"/>
            <w:noWrap w:val="0"/>
            <w:vAlign w:val="top"/>
          </w:tcPr>
          <w:p w14:paraId="4F9266CF">
            <w:pPr>
              <w:pStyle w:val="46"/>
              <w:snapToGrid w:val="0"/>
              <w:spacing w:line="240" w:lineRule="auto"/>
              <w:rPr>
                <w:rFonts w:hint="eastAsia"/>
                <w:color w:val="auto"/>
                <w:highlight w:val="none"/>
                <w:lang w:val="zh-CN"/>
              </w:rPr>
            </w:pPr>
            <w:r>
              <w:rPr>
                <w:rFonts w:hint="eastAsia"/>
                <w:color w:val="auto"/>
                <w:highlight w:val="none"/>
                <w:lang w:val="zh-CN"/>
              </w:rPr>
              <w:t>2.</w:t>
            </w:r>
            <w:r>
              <w:rPr>
                <w:rFonts w:hint="eastAsia"/>
                <w:color w:val="auto"/>
                <w:highlight w:val="none"/>
              </w:rPr>
              <w:t>2</w:t>
            </w:r>
            <w:r>
              <w:rPr>
                <w:rFonts w:hint="eastAsia"/>
                <w:color w:val="auto"/>
                <w:highlight w:val="none"/>
                <w:lang w:val="zh-CN"/>
              </w:rPr>
              <w:t xml:space="preserve"> 拒绝下述供应商参加本次采购活动：</w:t>
            </w:r>
          </w:p>
          <w:p w14:paraId="1A5519B1">
            <w:pPr>
              <w:snapToGrid w:val="0"/>
              <w:spacing w:line="240" w:lineRule="auto"/>
              <w:rPr>
                <w:rFonts w:hint="eastAsia" w:ascii="宋体"/>
                <w:color w:val="auto"/>
                <w:kern w:val="0"/>
                <w:sz w:val="24"/>
                <w:szCs w:val="22"/>
                <w:highlight w:val="none"/>
                <w:u w:val="none" w:color="000000"/>
                <w:lang w:val="zh-CN"/>
              </w:rPr>
            </w:pPr>
            <w:r>
              <w:rPr>
                <w:rFonts w:hint="eastAsia" w:ascii="宋体"/>
                <w:color w:val="auto"/>
                <w:kern w:val="0"/>
                <w:sz w:val="24"/>
                <w:szCs w:val="22"/>
                <w:highlight w:val="none"/>
                <w:u w:val="none" w:color="000000"/>
                <w:lang w:val="zh-CN"/>
              </w:rPr>
              <w:t>①供应商单位负责人为同一人或者存在直接控股、管理关系的不同供应商，不得参加同一合同项下的采购活动，否则相关投标将被认定为无效投标；</w:t>
            </w:r>
          </w:p>
          <w:p w14:paraId="7BC7E23F">
            <w:pPr>
              <w:snapToGrid w:val="0"/>
              <w:spacing w:line="240" w:lineRule="auto"/>
              <w:rPr>
                <w:rFonts w:hint="eastAsia"/>
                <w:color w:val="auto"/>
                <w:highlight w:val="none"/>
              </w:rPr>
            </w:pPr>
            <w:r>
              <w:rPr>
                <w:rFonts w:hint="eastAsia" w:ascii="宋体"/>
                <w:color w:val="auto"/>
                <w:kern w:val="0"/>
                <w:sz w:val="24"/>
                <w:szCs w:val="22"/>
                <w:highlight w:val="none"/>
                <w:u w:val="none" w:color="000000"/>
                <w:lang w:val="zh-CN"/>
              </w:rPr>
              <w:t>②凡为采购项目提供整体设计、规范编制或者项目管理、监理、检测等服务的供应商，不得再参加本项目的采购活动，否则其投标将被认定为无效投标。</w:t>
            </w:r>
          </w:p>
        </w:tc>
      </w:tr>
      <w:tr w14:paraId="31823B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3" w:hRule="atLeast"/>
          <w:jc w:val="center"/>
        </w:trPr>
        <w:tc>
          <w:tcPr>
            <w:tcW w:w="733" w:type="dxa"/>
            <w:vMerge w:val="continue"/>
            <w:noWrap w:val="0"/>
            <w:vAlign w:val="center"/>
          </w:tcPr>
          <w:p w14:paraId="342A7AC9">
            <w:pPr>
              <w:snapToGrid w:val="0"/>
              <w:spacing w:line="460" w:lineRule="exact"/>
              <w:rPr>
                <w:color w:val="auto"/>
                <w:highlight w:val="none"/>
              </w:rPr>
            </w:pPr>
          </w:p>
        </w:tc>
        <w:tc>
          <w:tcPr>
            <w:tcW w:w="516" w:type="dxa"/>
            <w:vMerge w:val="continue"/>
            <w:noWrap w:val="0"/>
            <w:vAlign w:val="top"/>
          </w:tcPr>
          <w:p w14:paraId="2F07BFF3">
            <w:pPr>
              <w:snapToGrid w:val="0"/>
              <w:spacing w:line="460" w:lineRule="exact"/>
              <w:rPr>
                <w:rFonts w:hint="eastAsia" w:ascii="宋体" w:hAnsi="宋体" w:cs="宋体"/>
                <w:bCs/>
                <w:color w:val="auto"/>
                <w:sz w:val="24"/>
                <w:szCs w:val="21"/>
                <w:highlight w:val="none"/>
              </w:rPr>
            </w:pPr>
          </w:p>
        </w:tc>
        <w:tc>
          <w:tcPr>
            <w:tcW w:w="8389" w:type="dxa"/>
            <w:gridSpan w:val="2"/>
            <w:noWrap w:val="0"/>
            <w:vAlign w:val="top"/>
          </w:tcPr>
          <w:p w14:paraId="32037735">
            <w:pPr>
              <w:pStyle w:val="46"/>
              <w:rPr>
                <w:rFonts w:hint="eastAsia"/>
                <w:color w:val="auto"/>
                <w:highlight w:val="none"/>
              </w:rPr>
            </w:pPr>
            <w:bookmarkStart w:id="8" w:name="OLE_LINK49"/>
            <w:bookmarkStart w:id="9" w:name="OLE_LINK138"/>
            <w:r>
              <w:rPr>
                <w:rFonts w:hint="eastAsia"/>
                <w:color w:val="auto"/>
                <w:highlight w:val="none"/>
              </w:rPr>
              <w:t>采购人根据项目的实际情况，</w:t>
            </w:r>
            <w:r>
              <w:rPr>
                <w:rFonts w:hint="eastAsia"/>
                <w:color w:val="auto"/>
                <w:highlight w:val="none"/>
              </w:rPr>
              <w:t>要求投标人在2024年</w:t>
            </w:r>
            <w:r>
              <w:rPr>
                <w:rFonts w:hint="eastAsia"/>
                <w:color w:val="auto"/>
                <w:highlight w:val="none"/>
                <w:lang w:val="en-US" w:eastAsia="zh-CN"/>
              </w:rPr>
              <w:t>11</w:t>
            </w:r>
            <w:r>
              <w:rPr>
                <w:rFonts w:hint="eastAsia"/>
                <w:color w:val="auto"/>
                <w:highlight w:val="none"/>
              </w:rPr>
              <w:t>月</w:t>
            </w:r>
            <w:r>
              <w:rPr>
                <w:rFonts w:hint="eastAsia"/>
                <w:color w:val="auto"/>
                <w:highlight w:val="none"/>
                <w:lang w:val="en-US" w:eastAsia="zh-CN"/>
              </w:rPr>
              <w:t>1</w:t>
            </w:r>
            <w:r>
              <w:rPr>
                <w:rFonts w:hint="eastAsia"/>
                <w:color w:val="auto"/>
                <w:highlight w:val="none"/>
              </w:rPr>
              <w:t>日17:00至2024年</w:t>
            </w:r>
            <w:r>
              <w:rPr>
                <w:rFonts w:hint="eastAsia"/>
                <w:color w:val="auto"/>
                <w:highlight w:val="none"/>
                <w:lang w:val="en-US" w:eastAsia="zh-CN"/>
              </w:rPr>
              <w:t>11</w:t>
            </w:r>
            <w:r>
              <w:rPr>
                <w:rFonts w:hint="eastAsia"/>
                <w:color w:val="auto"/>
                <w:highlight w:val="none"/>
              </w:rPr>
              <w:t>月</w:t>
            </w:r>
            <w:r>
              <w:rPr>
                <w:rFonts w:hint="eastAsia"/>
                <w:color w:val="auto"/>
                <w:highlight w:val="none"/>
                <w:lang w:val="en-US" w:eastAsia="zh-CN"/>
              </w:rPr>
              <w:t>8</w:t>
            </w:r>
            <w:r>
              <w:rPr>
                <w:rFonts w:hint="eastAsia"/>
                <w:color w:val="auto"/>
                <w:highlight w:val="none"/>
              </w:rPr>
              <w:t>日</w:t>
            </w:r>
            <w:r>
              <w:rPr>
                <w:rFonts w:hint="eastAsia"/>
                <w:color w:val="auto"/>
                <w:highlight w:val="none"/>
                <w:lang w:val="en-US" w:eastAsia="zh-CN"/>
              </w:rPr>
              <w:t>09</w:t>
            </w:r>
            <w:r>
              <w:rPr>
                <w:rFonts w:hint="eastAsia"/>
                <w:color w:val="auto"/>
                <w:highlight w:val="none"/>
              </w:rPr>
              <w:t>:20前须交纳投标保证金</w:t>
            </w:r>
            <w:r>
              <w:rPr>
                <w:rFonts w:hint="eastAsia"/>
                <w:b/>
                <w:bCs/>
                <w:color w:val="auto"/>
                <w:highlight w:val="none"/>
              </w:rPr>
              <w:t>肆仟元人民币</w:t>
            </w:r>
            <w:r>
              <w:rPr>
                <w:rFonts w:hint="eastAsia"/>
                <w:color w:val="auto"/>
                <w:highlight w:val="none"/>
              </w:rPr>
              <w:t>。</w:t>
            </w:r>
            <w:bookmarkEnd w:id="8"/>
            <w:r>
              <w:rPr>
                <w:rFonts w:hint="eastAsia"/>
                <w:color w:val="auto"/>
                <w:highlight w:val="none"/>
              </w:rPr>
              <w:t>交纳投标保证金的单位名称必须与参加投标的投标人名称一致，且</w:t>
            </w:r>
            <w:r>
              <w:rPr>
                <w:rFonts w:hint="eastAsia" w:hAnsi="宋体"/>
                <w:bCs/>
                <w:color w:val="auto"/>
                <w:kern w:val="2"/>
                <w:szCs w:val="24"/>
                <w:highlight w:val="none"/>
              </w:rPr>
              <w:t>在投标截止时间前到达以下指定账户</w:t>
            </w:r>
            <w:bookmarkEnd w:id="9"/>
            <w:r>
              <w:rPr>
                <w:rFonts w:hint="eastAsia" w:hAnsi="宋体"/>
                <w:bCs/>
                <w:color w:val="auto"/>
                <w:kern w:val="2"/>
                <w:szCs w:val="24"/>
                <w:highlight w:val="none"/>
              </w:rPr>
              <w:t>：</w:t>
            </w:r>
          </w:p>
          <w:tbl>
            <w:tblPr>
              <w:tblStyle w:val="31"/>
              <w:tblW w:w="880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04"/>
              <w:gridCol w:w="3349"/>
              <w:gridCol w:w="1084"/>
              <w:gridCol w:w="2663"/>
            </w:tblGrid>
            <w:tr w14:paraId="08E2F4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6" w:hRule="atLeast"/>
                <w:jc w:val="center"/>
              </w:trPr>
              <w:tc>
                <w:tcPr>
                  <w:tcW w:w="1704" w:type="dxa"/>
                  <w:noWrap w:val="0"/>
                  <w:vAlign w:val="center"/>
                </w:tcPr>
                <w:p w14:paraId="3EAAC7F9">
                  <w:pPr>
                    <w:jc w:val="center"/>
                    <w:rPr>
                      <w:rFonts w:hAnsi="宋体"/>
                      <w:bCs/>
                      <w:color w:val="auto"/>
                      <w:szCs w:val="21"/>
                      <w:highlight w:val="none"/>
                      <w:lang w:val="zh-CN"/>
                    </w:rPr>
                  </w:pPr>
                  <w:r>
                    <w:rPr>
                      <w:rFonts w:hint="eastAsia"/>
                      <w:color w:val="auto"/>
                      <w:szCs w:val="21"/>
                      <w:highlight w:val="none"/>
                    </w:rPr>
                    <w:t>交纳投标保证金账户名称</w:t>
                  </w:r>
                </w:p>
              </w:tc>
              <w:tc>
                <w:tcPr>
                  <w:tcW w:w="3349" w:type="dxa"/>
                  <w:noWrap w:val="0"/>
                  <w:vAlign w:val="center"/>
                </w:tcPr>
                <w:p w14:paraId="13C675B1">
                  <w:pPr>
                    <w:jc w:val="center"/>
                    <w:rPr>
                      <w:rFonts w:hint="eastAsia" w:ascii="宋体" w:hAnsi="宋体"/>
                      <w:bCs/>
                      <w:color w:val="auto"/>
                      <w:sz w:val="24"/>
                      <w:szCs w:val="21"/>
                      <w:highlight w:val="none"/>
                    </w:rPr>
                  </w:pPr>
                  <w:r>
                    <w:rPr>
                      <w:rFonts w:hint="eastAsia"/>
                      <w:color w:val="auto"/>
                      <w:highlight w:val="none"/>
                    </w:rPr>
                    <w:t>宜兴市公用环保集团有限公司</w:t>
                  </w:r>
                </w:p>
              </w:tc>
              <w:tc>
                <w:tcPr>
                  <w:tcW w:w="1084" w:type="dxa"/>
                  <w:vMerge w:val="restart"/>
                  <w:noWrap w:val="0"/>
                  <w:vAlign w:val="center"/>
                </w:tcPr>
                <w:p w14:paraId="20E2D0F4">
                  <w:pPr>
                    <w:jc w:val="center"/>
                    <w:rPr>
                      <w:rFonts w:hAnsi="宋体"/>
                      <w:bCs/>
                      <w:color w:val="auto"/>
                      <w:szCs w:val="21"/>
                      <w:highlight w:val="none"/>
                      <w:lang w:val="zh-CN"/>
                    </w:rPr>
                  </w:pPr>
                  <w:r>
                    <w:rPr>
                      <w:rFonts w:hint="eastAsia" w:hAnsi="宋体"/>
                      <w:bCs/>
                      <w:color w:val="auto"/>
                      <w:szCs w:val="21"/>
                      <w:highlight w:val="none"/>
                      <w:lang w:val="zh-CN"/>
                    </w:rPr>
                    <w:t>交纳</w:t>
                  </w:r>
                </w:p>
                <w:p w14:paraId="378CE1D4">
                  <w:pPr>
                    <w:jc w:val="center"/>
                    <w:rPr>
                      <w:rFonts w:hAnsi="宋体"/>
                      <w:bCs/>
                      <w:color w:val="auto"/>
                      <w:szCs w:val="21"/>
                      <w:highlight w:val="none"/>
                      <w:lang w:val="zh-CN"/>
                    </w:rPr>
                  </w:pPr>
                  <w:r>
                    <w:rPr>
                      <w:rFonts w:hint="eastAsia" w:hAnsi="宋体"/>
                      <w:bCs/>
                      <w:color w:val="auto"/>
                      <w:szCs w:val="21"/>
                      <w:highlight w:val="none"/>
                      <w:lang w:val="zh-CN"/>
                    </w:rPr>
                    <w:t>形式</w:t>
                  </w:r>
                </w:p>
              </w:tc>
              <w:tc>
                <w:tcPr>
                  <w:tcW w:w="2663" w:type="dxa"/>
                  <w:vMerge w:val="restart"/>
                  <w:noWrap w:val="0"/>
                  <w:vAlign w:val="center"/>
                </w:tcPr>
                <w:p w14:paraId="30E116BF">
                  <w:pPr>
                    <w:jc w:val="center"/>
                    <w:rPr>
                      <w:rFonts w:hAnsi="宋体"/>
                      <w:bCs/>
                      <w:color w:val="auto"/>
                      <w:szCs w:val="21"/>
                      <w:highlight w:val="none"/>
                      <w:lang w:val="zh-CN"/>
                    </w:rPr>
                  </w:pPr>
                  <w:r>
                    <w:rPr>
                      <w:color w:val="auto"/>
                      <w:szCs w:val="21"/>
                      <w:highlight w:val="none"/>
                      <w:shd w:val="clear" w:color="auto" w:fill="FFFFFF"/>
                    </w:rPr>
                    <w:t>投标保证金的交纳形式限于转账（不接受其他形式的投标保证金）</w:t>
                  </w:r>
                </w:p>
              </w:tc>
            </w:tr>
            <w:tr w14:paraId="2E51EE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1" w:hRule="atLeast"/>
                <w:jc w:val="center"/>
              </w:trPr>
              <w:tc>
                <w:tcPr>
                  <w:tcW w:w="1704" w:type="dxa"/>
                  <w:noWrap w:val="0"/>
                  <w:vAlign w:val="center"/>
                </w:tcPr>
                <w:p w14:paraId="0C91C6E5">
                  <w:pPr>
                    <w:jc w:val="center"/>
                    <w:rPr>
                      <w:rFonts w:hAnsi="宋体"/>
                      <w:bCs/>
                      <w:color w:val="auto"/>
                      <w:szCs w:val="21"/>
                      <w:highlight w:val="none"/>
                      <w:lang w:val="zh-CN"/>
                    </w:rPr>
                  </w:pPr>
                  <w:r>
                    <w:rPr>
                      <w:rFonts w:hint="eastAsia" w:hAnsi="宋体"/>
                      <w:bCs/>
                      <w:color w:val="auto"/>
                      <w:szCs w:val="21"/>
                      <w:highlight w:val="none"/>
                      <w:lang w:val="zh-CN"/>
                    </w:rPr>
                    <w:t>开户银行</w:t>
                  </w:r>
                </w:p>
              </w:tc>
              <w:tc>
                <w:tcPr>
                  <w:tcW w:w="3349" w:type="dxa"/>
                  <w:noWrap w:val="0"/>
                  <w:vAlign w:val="center"/>
                </w:tcPr>
                <w:p w14:paraId="1007C703">
                  <w:pPr>
                    <w:jc w:val="center"/>
                    <w:rPr>
                      <w:rFonts w:ascii="宋体" w:hAnsi="宋体"/>
                      <w:bCs/>
                      <w:color w:val="auto"/>
                      <w:sz w:val="24"/>
                      <w:szCs w:val="21"/>
                      <w:highlight w:val="none"/>
                      <w:lang w:val="zh-CN"/>
                    </w:rPr>
                  </w:pPr>
                  <w:r>
                    <w:rPr>
                      <w:color w:val="auto"/>
                      <w:szCs w:val="21"/>
                      <w:highlight w:val="none"/>
                      <w:shd w:val="clear" w:color="auto" w:fill="FFFFFF"/>
                    </w:rPr>
                    <w:t>光大银行宜兴支行</w:t>
                  </w:r>
                </w:p>
              </w:tc>
              <w:tc>
                <w:tcPr>
                  <w:tcW w:w="1084" w:type="dxa"/>
                  <w:vMerge w:val="continue"/>
                  <w:noWrap w:val="0"/>
                  <w:vAlign w:val="center"/>
                </w:tcPr>
                <w:p w14:paraId="66508828">
                  <w:pPr>
                    <w:jc w:val="center"/>
                    <w:rPr>
                      <w:rFonts w:hAnsi="宋体"/>
                      <w:bCs/>
                      <w:color w:val="auto"/>
                      <w:szCs w:val="21"/>
                      <w:highlight w:val="none"/>
                      <w:lang w:val="zh-CN"/>
                    </w:rPr>
                  </w:pPr>
                </w:p>
              </w:tc>
              <w:tc>
                <w:tcPr>
                  <w:tcW w:w="2663" w:type="dxa"/>
                  <w:vMerge w:val="continue"/>
                  <w:noWrap w:val="0"/>
                  <w:vAlign w:val="center"/>
                </w:tcPr>
                <w:p w14:paraId="2B9AC650">
                  <w:pPr>
                    <w:jc w:val="center"/>
                    <w:rPr>
                      <w:rFonts w:hAnsi="宋体"/>
                      <w:bCs/>
                      <w:color w:val="auto"/>
                      <w:szCs w:val="21"/>
                      <w:highlight w:val="none"/>
                      <w:lang w:val="zh-CN"/>
                    </w:rPr>
                  </w:pPr>
                </w:p>
              </w:tc>
            </w:tr>
            <w:tr w14:paraId="32B671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4" w:hRule="atLeast"/>
                <w:jc w:val="center"/>
              </w:trPr>
              <w:tc>
                <w:tcPr>
                  <w:tcW w:w="1704" w:type="dxa"/>
                  <w:noWrap w:val="0"/>
                  <w:vAlign w:val="center"/>
                </w:tcPr>
                <w:p w14:paraId="1F7A8D7D">
                  <w:pPr>
                    <w:jc w:val="center"/>
                    <w:rPr>
                      <w:rFonts w:hAnsi="宋体"/>
                      <w:bCs/>
                      <w:color w:val="auto"/>
                      <w:szCs w:val="21"/>
                      <w:highlight w:val="none"/>
                      <w:lang w:val="zh-CN"/>
                    </w:rPr>
                  </w:pPr>
                  <w:r>
                    <w:rPr>
                      <w:rFonts w:hint="eastAsia" w:hAnsi="宋体"/>
                      <w:bCs/>
                      <w:color w:val="auto"/>
                      <w:szCs w:val="21"/>
                      <w:highlight w:val="none"/>
                      <w:lang w:val="zh-CN"/>
                    </w:rPr>
                    <w:t>账号</w:t>
                  </w:r>
                </w:p>
              </w:tc>
              <w:tc>
                <w:tcPr>
                  <w:tcW w:w="3349" w:type="dxa"/>
                  <w:noWrap w:val="0"/>
                  <w:vAlign w:val="center"/>
                </w:tcPr>
                <w:p w14:paraId="59B99D1D">
                  <w:pPr>
                    <w:jc w:val="center"/>
                    <w:rPr>
                      <w:rFonts w:ascii="宋体" w:hAnsi="宋体"/>
                      <w:bCs/>
                      <w:color w:val="auto"/>
                      <w:sz w:val="24"/>
                      <w:szCs w:val="21"/>
                      <w:highlight w:val="none"/>
                      <w:lang w:val="zh-CN"/>
                    </w:rPr>
                  </w:pPr>
                  <w:r>
                    <w:rPr>
                      <w:rFonts w:hint="eastAsia" w:ascii="宋体" w:hAnsi="宋体"/>
                      <w:bCs/>
                      <w:color w:val="auto"/>
                      <w:sz w:val="24"/>
                      <w:szCs w:val="21"/>
                      <w:highlight w:val="none"/>
                      <w:lang w:val="zh-CN"/>
                    </w:rPr>
                    <w:t>51610188000258710</w:t>
                  </w:r>
                </w:p>
              </w:tc>
              <w:tc>
                <w:tcPr>
                  <w:tcW w:w="1084" w:type="dxa"/>
                  <w:vMerge w:val="continue"/>
                  <w:noWrap w:val="0"/>
                  <w:vAlign w:val="center"/>
                </w:tcPr>
                <w:p w14:paraId="46A336BB">
                  <w:pPr>
                    <w:jc w:val="center"/>
                    <w:rPr>
                      <w:rFonts w:hAnsi="宋体"/>
                      <w:bCs/>
                      <w:color w:val="auto"/>
                      <w:szCs w:val="21"/>
                      <w:highlight w:val="none"/>
                      <w:lang w:val="zh-CN"/>
                    </w:rPr>
                  </w:pPr>
                </w:p>
              </w:tc>
              <w:tc>
                <w:tcPr>
                  <w:tcW w:w="2663" w:type="dxa"/>
                  <w:vMerge w:val="continue"/>
                  <w:noWrap w:val="0"/>
                  <w:vAlign w:val="center"/>
                </w:tcPr>
                <w:p w14:paraId="2BB2C961">
                  <w:pPr>
                    <w:jc w:val="center"/>
                    <w:rPr>
                      <w:rFonts w:hAnsi="宋体"/>
                      <w:bCs/>
                      <w:color w:val="auto"/>
                      <w:szCs w:val="21"/>
                      <w:highlight w:val="none"/>
                      <w:lang w:val="zh-CN"/>
                    </w:rPr>
                  </w:pPr>
                </w:p>
              </w:tc>
            </w:tr>
          </w:tbl>
          <w:p w14:paraId="4F93D668">
            <w:pPr>
              <w:snapToGrid w:val="0"/>
              <w:spacing w:line="240" w:lineRule="auto"/>
              <w:rPr>
                <w:color w:val="auto"/>
                <w:sz w:val="24"/>
                <w:szCs w:val="24"/>
                <w:highlight w:val="none"/>
              </w:rPr>
            </w:pPr>
            <w:r>
              <w:rPr>
                <w:rFonts w:hint="eastAsia" w:ascii="宋体" w:hAnsi="宋体"/>
                <w:b/>
                <w:bCs/>
                <w:color w:val="auto"/>
                <w:sz w:val="24"/>
                <w:szCs w:val="21"/>
                <w:highlight w:val="none"/>
                <w:lang w:val="zh-CN"/>
              </w:rPr>
              <w:t>注：</w:t>
            </w:r>
            <w:r>
              <w:rPr>
                <w:rFonts w:hint="eastAsia" w:ascii="宋体" w:hAnsi="宋体"/>
                <w:b/>
                <w:bCs/>
                <w:color w:val="auto"/>
                <w:sz w:val="24"/>
                <w:szCs w:val="21"/>
                <w:highlight w:val="none"/>
              </w:rPr>
              <w:t>投标人必须在开标前将保证金汇入以上账户，否则作废标处理,</w:t>
            </w:r>
            <w:r>
              <w:rPr>
                <w:rFonts w:hint="eastAsia" w:hAnsi="宋体" w:cs="宋体"/>
                <w:b/>
                <w:color w:val="auto"/>
                <w:szCs w:val="24"/>
                <w:highlight w:val="none"/>
              </w:rPr>
              <w:t xml:space="preserve"> </w:t>
            </w:r>
            <w:r>
              <w:rPr>
                <w:rFonts w:hint="eastAsia" w:ascii="宋体" w:hAnsi="宋体"/>
                <w:b/>
                <w:bCs/>
                <w:color w:val="auto"/>
                <w:sz w:val="24"/>
                <w:szCs w:val="21"/>
                <w:highlight w:val="none"/>
              </w:rPr>
              <w:t>缴纳投标保证金账户为涉密账户，账号随机，请投标单位仔细核对账号后缴纳投标保证金，合同签订后，无息退回。</w:t>
            </w:r>
          </w:p>
        </w:tc>
      </w:tr>
      <w:bookmarkEnd w:id="6"/>
      <w:tr w14:paraId="10CD7F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3" w:hRule="atLeast"/>
          <w:jc w:val="center"/>
        </w:trPr>
        <w:tc>
          <w:tcPr>
            <w:tcW w:w="733" w:type="dxa"/>
            <w:noWrap w:val="0"/>
            <w:vAlign w:val="center"/>
          </w:tcPr>
          <w:p w14:paraId="2171464B">
            <w:pPr>
              <w:snapToGrid w:val="0"/>
              <w:spacing w:line="460" w:lineRule="exact"/>
              <w:jc w:val="center"/>
              <w:rPr>
                <w:rFonts w:ascii="宋体" w:hAnsi="宋体"/>
                <w:bCs/>
                <w:color w:val="auto"/>
                <w:sz w:val="24"/>
                <w:szCs w:val="24"/>
                <w:highlight w:val="none"/>
              </w:rPr>
            </w:pPr>
            <w:r>
              <w:rPr>
                <w:rFonts w:hint="eastAsia" w:ascii="宋体" w:hAnsi="宋体"/>
                <w:bCs/>
                <w:color w:val="auto"/>
                <w:sz w:val="24"/>
                <w:szCs w:val="24"/>
                <w:highlight w:val="none"/>
              </w:rPr>
              <w:t>3</w:t>
            </w:r>
          </w:p>
        </w:tc>
        <w:tc>
          <w:tcPr>
            <w:tcW w:w="8905" w:type="dxa"/>
            <w:gridSpan w:val="3"/>
            <w:noWrap w:val="0"/>
            <w:vAlign w:val="top"/>
          </w:tcPr>
          <w:p w14:paraId="7C039444">
            <w:pPr>
              <w:pStyle w:val="46"/>
              <w:snapToGrid w:val="0"/>
              <w:spacing w:line="460" w:lineRule="exact"/>
              <w:rPr>
                <w:rFonts w:hint="eastAsia" w:hAnsi="宋体"/>
                <w:bCs/>
                <w:color w:val="auto"/>
                <w:szCs w:val="24"/>
                <w:highlight w:val="none"/>
                <w:lang w:val="zh-CN"/>
              </w:rPr>
            </w:pPr>
            <w:r>
              <w:rPr>
                <w:rFonts w:hint="eastAsia" w:hAnsi="宋体"/>
                <w:bCs/>
                <w:color w:val="auto"/>
                <w:szCs w:val="24"/>
                <w:highlight w:val="none"/>
                <w:lang w:val="zh-CN"/>
              </w:rPr>
              <w:t>集中考察或答疑：无。</w:t>
            </w:r>
          </w:p>
        </w:tc>
      </w:tr>
      <w:tr w14:paraId="365168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jc w:val="center"/>
        </w:trPr>
        <w:tc>
          <w:tcPr>
            <w:tcW w:w="733" w:type="dxa"/>
            <w:noWrap w:val="0"/>
            <w:vAlign w:val="center"/>
          </w:tcPr>
          <w:p w14:paraId="4A5320E8">
            <w:pPr>
              <w:snapToGrid w:val="0"/>
              <w:spacing w:line="460" w:lineRule="exact"/>
              <w:jc w:val="center"/>
              <w:rPr>
                <w:rFonts w:hint="eastAsia" w:ascii="宋体" w:hAnsi="宋体"/>
                <w:bCs/>
                <w:color w:val="auto"/>
                <w:sz w:val="24"/>
                <w:szCs w:val="24"/>
                <w:highlight w:val="none"/>
              </w:rPr>
            </w:pPr>
            <w:r>
              <w:rPr>
                <w:rFonts w:hint="eastAsia" w:ascii="宋体" w:hAnsi="宋体"/>
                <w:bCs/>
                <w:color w:val="auto"/>
                <w:sz w:val="24"/>
                <w:szCs w:val="24"/>
                <w:highlight w:val="none"/>
              </w:rPr>
              <w:t>4</w:t>
            </w:r>
          </w:p>
        </w:tc>
        <w:tc>
          <w:tcPr>
            <w:tcW w:w="8905" w:type="dxa"/>
            <w:gridSpan w:val="3"/>
            <w:noWrap w:val="0"/>
            <w:vAlign w:val="top"/>
          </w:tcPr>
          <w:p w14:paraId="55D00FE9">
            <w:pPr>
              <w:snapToGrid w:val="0"/>
              <w:rPr>
                <w:rFonts w:ascii="宋体" w:hAnsi="宋体"/>
                <w:bCs/>
                <w:color w:val="auto"/>
                <w:sz w:val="24"/>
                <w:szCs w:val="24"/>
                <w:highlight w:val="none"/>
              </w:rPr>
            </w:pPr>
            <w:r>
              <w:rPr>
                <w:rFonts w:hint="eastAsia" w:ascii="宋体" w:hAnsi="宋体"/>
                <w:bCs/>
                <w:color w:val="auto"/>
                <w:sz w:val="24"/>
                <w:szCs w:val="24"/>
                <w:highlight w:val="none"/>
              </w:rPr>
              <w:t>资格审查原件：1份</w:t>
            </w:r>
          </w:p>
          <w:p w14:paraId="4FAF4099">
            <w:pPr>
              <w:snapToGrid w:val="0"/>
              <w:spacing w:line="460" w:lineRule="exact"/>
              <w:rPr>
                <w:rFonts w:ascii="宋体" w:hAnsi="宋体"/>
                <w:bCs/>
                <w:color w:val="auto"/>
                <w:sz w:val="24"/>
                <w:szCs w:val="24"/>
                <w:highlight w:val="none"/>
              </w:rPr>
            </w:pPr>
            <w:r>
              <w:rPr>
                <w:rFonts w:hint="eastAsia" w:ascii="宋体" w:hAnsi="宋体"/>
                <w:bCs/>
                <w:color w:val="auto"/>
                <w:sz w:val="24"/>
                <w:szCs w:val="24"/>
                <w:highlight w:val="none"/>
              </w:rPr>
              <w:t>投标文件份数：</w:t>
            </w:r>
            <w:r>
              <w:rPr>
                <w:rFonts w:hint="eastAsia" w:ascii="宋体" w:hAnsi="宋体"/>
                <w:bCs/>
                <w:color w:val="auto"/>
                <w:sz w:val="24"/>
                <w:szCs w:val="24"/>
                <w:highlight w:val="none"/>
                <w:lang w:val="en-US" w:eastAsia="zh-CN"/>
              </w:rPr>
              <w:t>3</w:t>
            </w:r>
            <w:r>
              <w:rPr>
                <w:rFonts w:hint="eastAsia" w:ascii="宋体" w:hAnsi="宋体"/>
                <w:bCs/>
                <w:color w:val="auto"/>
                <w:sz w:val="24"/>
                <w:szCs w:val="24"/>
                <w:highlight w:val="none"/>
              </w:rPr>
              <w:t>份(一正二副，需装订成册后密封)</w:t>
            </w:r>
          </w:p>
        </w:tc>
      </w:tr>
      <w:tr w14:paraId="51548A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jc w:val="center"/>
        </w:trPr>
        <w:tc>
          <w:tcPr>
            <w:tcW w:w="733" w:type="dxa"/>
            <w:tcBorders>
              <w:top w:val="single" w:color="auto" w:sz="4" w:space="0"/>
              <w:left w:val="single" w:color="auto" w:sz="4" w:space="0"/>
              <w:bottom w:val="single" w:color="auto" w:sz="4" w:space="0"/>
              <w:right w:val="single" w:color="auto" w:sz="4" w:space="0"/>
            </w:tcBorders>
            <w:noWrap w:val="0"/>
            <w:vAlign w:val="center"/>
          </w:tcPr>
          <w:p w14:paraId="2BAA1AD8">
            <w:pPr>
              <w:snapToGrid w:val="0"/>
              <w:spacing w:line="460" w:lineRule="exact"/>
              <w:jc w:val="center"/>
              <w:rPr>
                <w:rFonts w:hint="eastAsia" w:ascii="宋体" w:hAnsi="宋体"/>
                <w:bCs/>
                <w:color w:val="auto"/>
                <w:sz w:val="24"/>
                <w:szCs w:val="24"/>
                <w:highlight w:val="none"/>
              </w:rPr>
            </w:pPr>
            <w:r>
              <w:rPr>
                <w:rFonts w:hint="eastAsia" w:ascii="宋体" w:hAnsi="宋体"/>
                <w:bCs/>
                <w:color w:val="auto"/>
                <w:sz w:val="24"/>
                <w:szCs w:val="24"/>
                <w:highlight w:val="none"/>
              </w:rPr>
              <w:t>5</w:t>
            </w:r>
          </w:p>
        </w:tc>
        <w:tc>
          <w:tcPr>
            <w:tcW w:w="8905" w:type="dxa"/>
            <w:gridSpan w:val="3"/>
            <w:tcBorders>
              <w:top w:val="single" w:color="auto" w:sz="4" w:space="0"/>
              <w:left w:val="single" w:color="auto" w:sz="4" w:space="0"/>
              <w:bottom w:val="single" w:color="auto" w:sz="4" w:space="0"/>
              <w:right w:val="single" w:color="auto" w:sz="4" w:space="0"/>
            </w:tcBorders>
            <w:noWrap w:val="0"/>
            <w:vAlign w:val="top"/>
          </w:tcPr>
          <w:p w14:paraId="0369F932">
            <w:pPr>
              <w:snapToGrid w:val="0"/>
              <w:spacing w:line="240" w:lineRule="auto"/>
              <w:rPr>
                <w:rFonts w:hint="eastAsia" w:ascii="宋体" w:hAnsi="宋体"/>
                <w:bCs/>
                <w:color w:val="auto"/>
                <w:sz w:val="24"/>
                <w:szCs w:val="24"/>
                <w:highlight w:val="none"/>
              </w:rPr>
            </w:pPr>
            <w:r>
              <w:rPr>
                <w:rFonts w:hint="eastAsia" w:ascii="宋体" w:hAnsi="宋体"/>
                <w:bCs/>
                <w:color w:val="auto"/>
                <w:sz w:val="24"/>
                <w:szCs w:val="24"/>
                <w:highlight w:val="none"/>
              </w:rPr>
              <w:t>投标截止时间及开标时间：</w:t>
            </w:r>
            <w:r>
              <w:rPr>
                <w:rFonts w:hint="eastAsia" w:ascii="宋体" w:hAnsi="宋体"/>
                <w:bCs/>
                <w:color w:val="auto"/>
                <w:sz w:val="24"/>
                <w:szCs w:val="24"/>
                <w:highlight w:val="none"/>
              </w:rPr>
              <w:t>202</w:t>
            </w:r>
            <w:r>
              <w:rPr>
                <w:rFonts w:hint="eastAsia" w:ascii="宋体" w:hAnsi="宋体"/>
                <w:bCs/>
                <w:color w:val="auto"/>
                <w:sz w:val="24"/>
                <w:szCs w:val="24"/>
                <w:highlight w:val="none"/>
                <w:lang w:val="en-US" w:eastAsia="zh-CN"/>
              </w:rPr>
              <w:t>4</w:t>
            </w:r>
            <w:r>
              <w:rPr>
                <w:rFonts w:hint="eastAsia" w:ascii="宋体" w:hAnsi="宋体"/>
                <w:bCs/>
                <w:color w:val="auto"/>
                <w:sz w:val="24"/>
                <w:szCs w:val="24"/>
                <w:highlight w:val="none"/>
              </w:rPr>
              <w:t>年</w:t>
            </w:r>
            <w:r>
              <w:rPr>
                <w:rFonts w:hint="eastAsia" w:ascii="宋体" w:hAnsi="宋体"/>
                <w:bCs/>
                <w:color w:val="auto"/>
                <w:sz w:val="24"/>
                <w:szCs w:val="24"/>
                <w:highlight w:val="none"/>
                <w:lang w:val="en-US" w:eastAsia="zh-CN"/>
              </w:rPr>
              <w:t>11</w:t>
            </w:r>
            <w:r>
              <w:rPr>
                <w:rFonts w:hint="eastAsia" w:ascii="宋体" w:hAnsi="宋体"/>
                <w:bCs/>
                <w:color w:val="auto"/>
                <w:sz w:val="24"/>
                <w:szCs w:val="24"/>
                <w:highlight w:val="none"/>
              </w:rPr>
              <w:t>月</w:t>
            </w:r>
            <w:r>
              <w:rPr>
                <w:rFonts w:hint="eastAsia" w:ascii="宋体" w:hAnsi="宋体"/>
                <w:bCs/>
                <w:color w:val="auto"/>
                <w:sz w:val="24"/>
                <w:szCs w:val="24"/>
                <w:highlight w:val="none"/>
                <w:lang w:val="en-US" w:eastAsia="zh-CN"/>
              </w:rPr>
              <w:t>8</w:t>
            </w:r>
            <w:r>
              <w:rPr>
                <w:rFonts w:hint="eastAsia" w:ascii="宋体" w:hAnsi="宋体"/>
                <w:bCs/>
                <w:color w:val="auto"/>
                <w:sz w:val="24"/>
                <w:szCs w:val="24"/>
                <w:highlight w:val="none"/>
              </w:rPr>
              <w:t>日9:</w:t>
            </w:r>
            <w:r>
              <w:rPr>
                <w:rFonts w:hint="eastAsia" w:ascii="宋体" w:hAnsi="宋体"/>
                <w:bCs/>
                <w:color w:val="auto"/>
                <w:sz w:val="24"/>
                <w:szCs w:val="24"/>
                <w:highlight w:val="none"/>
                <w:lang w:val="en-US" w:eastAsia="zh-CN"/>
              </w:rPr>
              <w:t>3</w:t>
            </w:r>
            <w:r>
              <w:rPr>
                <w:rFonts w:hint="eastAsia" w:ascii="宋体" w:hAnsi="宋体"/>
                <w:bCs/>
                <w:color w:val="auto"/>
                <w:sz w:val="24"/>
                <w:szCs w:val="24"/>
                <w:highlight w:val="none"/>
              </w:rPr>
              <w:t>0</w:t>
            </w:r>
          </w:p>
          <w:p w14:paraId="4F0C4011">
            <w:pPr>
              <w:snapToGrid w:val="0"/>
              <w:spacing w:line="240" w:lineRule="auto"/>
              <w:rPr>
                <w:rFonts w:hint="eastAsia" w:ascii="宋体" w:hAnsi="宋体"/>
                <w:bCs/>
                <w:color w:val="auto"/>
                <w:sz w:val="24"/>
                <w:szCs w:val="24"/>
                <w:highlight w:val="none"/>
              </w:rPr>
            </w:pPr>
            <w:r>
              <w:rPr>
                <w:rFonts w:hint="eastAsia" w:ascii="宋体" w:hAnsi="宋体"/>
                <w:bCs/>
                <w:color w:val="auto"/>
                <w:sz w:val="24"/>
                <w:szCs w:val="24"/>
                <w:highlight w:val="none"/>
              </w:rPr>
              <w:t>定标时间：评标结束后（北京时间为准）</w:t>
            </w:r>
          </w:p>
          <w:p w14:paraId="51B67036">
            <w:pPr>
              <w:snapToGrid w:val="0"/>
              <w:spacing w:line="240" w:lineRule="auto"/>
              <w:rPr>
                <w:rFonts w:hint="eastAsia" w:ascii="宋体" w:hAnsi="宋体"/>
                <w:bCs/>
                <w:color w:val="auto"/>
                <w:sz w:val="24"/>
                <w:szCs w:val="24"/>
                <w:highlight w:val="none"/>
              </w:rPr>
            </w:pPr>
            <w:r>
              <w:rPr>
                <w:rFonts w:hint="eastAsia" w:ascii="宋体" w:hAnsi="宋体"/>
                <w:bCs/>
                <w:color w:val="auto"/>
                <w:sz w:val="24"/>
                <w:szCs w:val="24"/>
                <w:highlight w:val="none"/>
              </w:rPr>
              <w:t>地点：宜兴市公用环保集团有限公司2楼开标室</w:t>
            </w:r>
          </w:p>
        </w:tc>
      </w:tr>
      <w:tr w14:paraId="4F9644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4" w:hRule="atLeast"/>
          <w:jc w:val="center"/>
        </w:trPr>
        <w:tc>
          <w:tcPr>
            <w:tcW w:w="733" w:type="dxa"/>
            <w:vMerge w:val="restart"/>
            <w:tcBorders>
              <w:top w:val="single" w:color="auto" w:sz="4" w:space="0"/>
              <w:left w:val="single" w:color="auto" w:sz="4" w:space="0"/>
              <w:right w:val="single" w:color="auto" w:sz="4" w:space="0"/>
            </w:tcBorders>
            <w:noWrap w:val="0"/>
            <w:vAlign w:val="center"/>
          </w:tcPr>
          <w:p w14:paraId="596A1F7F">
            <w:pPr>
              <w:snapToGrid w:val="0"/>
              <w:spacing w:line="400" w:lineRule="exact"/>
              <w:jc w:val="center"/>
              <w:rPr>
                <w:rFonts w:hint="eastAsia" w:ascii="宋体" w:hAnsi="宋体"/>
                <w:bCs/>
                <w:color w:val="auto"/>
                <w:sz w:val="24"/>
                <w:szCs w:val="24"/>
                <w:highlight w:val="none"/>
              </w:rPr>
            </w:pPr>
            <w:r>
              <w:rPr>
                <w:rFonts w:hint="eastAsia" w:ascii="宋体" w:hAnsi="宋体"/>
                <w:bCs/>
                <w:color w:val="auto"/>
                <w:sz w:val="24"/>
                <w:szCs w:val="24"/>
                <w:highlight w:val="none"/>
              </w:rPr>
              <w:t>6</w:t>
            </w:r>
          </w:p>
        </w:tc>
        <w:tc>
          <w:tcPr>
            <w:tcW w:w="4155" w:type="dxa"/>
            <w:gridSpan w:val="2"/>
            <w:tcBorders>
              <w:top w:val="single" w:color="auto" w:sz="4" w:space="0"/>
              <w:left w:val="single" w:color="auto" w:sz="4" w:space="0"/>
              <w:bottom w:val="single" w:color="auto" w:sz="4" w:space="0"/>
              <w:right w:val="single" w:color="auto" w:sz="4" w:space="0"/>
            </w:tcBorders>
            <w:noWrap w:val="0"/>
            <w:vAlign w:val="top"/>
          </w:tcPr>
          <w:p w14:paraId="49B9592C">
            <w:pPr>
              <w:snapToGrid w:val="0"/>
              <w:spacing w:line="240" w:lineRule="auto"/>
              <w:rPr>
                <w:rFonts w:hint="eastAsia" w:ascii="宋体" w:hAnsi="宋体" w:eastAsia="宋体"/>
                <w:bCs/>
                <w:color w:val="auto"/>
                <w:sz w:val="24"/>
                <w:szCs w:val="24"/>
                <w:highlight w:val="none"/>
                <w:lang w:eastAsia="zh-CN"/>
              </w:rPr>
            </w:pPr>
            <w:r>
              <w:rPr>
                <w:rFonts w:hint="eastAsia" w:ascii="宋体" w:hAnsi="宋体"/>
                <w:bCs/>
                <w:color w:val="auto"/>
                <w:sz w:val="24"/>
                <w:szCs w:val="24"/>
                <w:highlight w:val="none"/>
              </w:rPr>
              <w:t>采购人</w:t>
            </w:r>
            <w:r>
              <w:rPr>
                <w:rFonts w:hint="eastAsia" w:ascii="宋体" w:hAnsi="宋体"/>
                <w:bCs/>
                <w:color w:val="auto"/>
                <w:sz w:val="24"/>
                <w:szCs w:val="24"/>
                <w:highlight w:val="none"/>
              </w:rPr>
              <w:t>：</w:t>
            </w:r>
            <w:r>
              <w:rPr>
                <w:rFonts w:hint="eastAsia" w:ascii="宋体" w:hAnsi="宋体"/>
                <w:bCs/>
                <w:color w:val="auto"/>
                <w:sz w:val="24"/>
                <w:szCs w:val="24"/>
                <w:highlight w:val="none"/>
                <w:lang w:eastAsia="zh-CN"/>
              </w:rPr>
              <w:t>宜兴市环保集团有限公司</w:t>
            </w:r>
          </w:p>
          <w:p w14:paraId="6BBF2DAE">
            <w:pPr>
              <w:spacing w:line="240" w:lineRule="auto"/>
              <w:jc w:val="left"/>
              <w:rPr>
                <w:rFonts w:hint="eastAsia" w:ascii="宋体" w:hAnsi="宋体" w:eastAsia="宋体"/>
                <w:bCs/>
                <w:color w:val="auto"/>
                <w:sz w:val="24"/>
                <w:szCs w:val="24"/>
                <w:highlight w:val="none"/>
                <w:lang w:val="en-US" w:eastAsia="zh-CN"/>
              </w:rPr>
            </w:pPr>
            <w:r>
              <w:rPr>
                <w:rFonts w:hint="eastAsia" w:ascii="宋体" w:hAnsi="宋体"/>
                <w:bCs/>
                <w:color w:val="auto"/>
                <w:sz w:val="24"/>
                <w:szCs w:val="24"/>
                <w:highlight w:val="none"/>
              </w:rPr>
              <w:t>联系人：</w:t>
            </w:r>
            <w:r>
              <w:rPr>
                <w:rFonts w:hint="eastAsia" w:ascii="宋体" w:hAnsi="宋体"/>
                <w:bCs/>
                <w:color w:val="auto"/>
                <w:sz w:val="24"/>
                <w:szCs w:val="24"/>
                <w:highlight w:val="none"/>
                <w:lang w:val="en-US" w:eastAsia="zh-CN"/>
              </w:rPr>
              <w:t>蒋先生</w:t>
            </w:r>
          </w:p>
          <w:p w14:paraId="47DA0A45">
            <w:pPr>
              <w:spacing w:line="240" w:lineRule="auto"/>
              <w:jc w:val="left"/>
              <w:rPr>
                <w:rFonts w:hint="eastAsia" w:ascii="宋体" w:hAnsi="宋体"/>
                <w:bCs/>
                <w:color w:val="auto"/>
                <w:sz w:val="24"/>
                <w:szCs w:val="24"/>
                <w:highlight w:val="none"/>
              </w:rPr>
            </w:pPr>
            <w:r>
              <w:rPr>
                <w:rFonts w:hint="eastAsia" w:ascii="宋体" w:hAnsi="宋体"/>
                <w:bCs/>
                <w:color w:val="auto"/>
                <w:sz w:val="24"/>
                <w:szCs w:val="24"/>
                <w:highlight w:val="none"/>
              </w:rPr>
              <w:t xml:space="preserve">联系电话：0510-80702121 </w:t>
            </w:r>
          </w:p>
          <w:p w14:paraId="07D927A2">
            <w:pPr>
              <w:spacing w:line="240" w:lineRule="auto"/>
              <w:jc w:val="left"/>
              <w:rPr>
                <w:rFonts w:hint="eastAsia" w:ascii="宋体" w:hAnsi="宋体"/>
                <w:bCs/>
                <w:color w:val="auto"/>
                <w:sz w:val="24"/>
                <w:szCs w:val="24"/>
                <w:highlight w:val="none"/>
              </w:rPr>
            </w:pPr>
            <w:r>
              <w:rPr>
                <w:rFonts w:hint="eastAsia" w:ascii="宋体" w:hAnsi="宋体"/>
                <w:bCs/>
                <w:color w:val="auto"/>
                <w:sz w:val="24"/>
                <w:szCs w:val="24"/>
                <w:highlight w:val="none"/>
              </w:rPr>
              <w:t>联系地址：中国宜兴环保科技工业园科技孵化园（无锡市）</w:t>
            </w:r>
          </w:p>
          <w:p w14:paraId="1356055D">
            <w:pPr>
              <w:snapToGrid w:val="0"/>
              <w:spacing w:line="240" w:lineRule="auto"/>
              <w:rPr>
                <w:rFonts w:ascii="宋体" w:hAnsi="宋体"/>
                <w:bCs/>
                <w:color w:val="auto"/>
                <w:sz w:val="24"/>
                <w:szCs w:val="24"/>
                <w:highlight w:val="none"/>
              </w:rPr>
            </w:pPr>
            <w:r>
              <w:rPr>
                <w:rFonts w:hint="eastAsia" w:ascii="宋体" w:hAnsi="宋体"/>
                <w:bCs/>
                <w:color w:val="auto"/>
                <w:sz w:val="24"/>
                <w:szCs w:val="24"/>
                <w:highlight w:val="none"/>
              </w:rPr>
              <w:t>邮政编码：214200</w:t>
            </w:r>
          </w:p>
        </w:tc>
        <w:tc>
          <w:tcPr>
            <w:tcW w:w="4750" w:type="dxa"/>
            <w:tcBorders>
              <w:top w:val="single" w:color="auto" w:sz="4" w:space="0"/>
              <w:left w:val="single" w:color="auto" w:sz="4" w:space="0"/>
              <w:bottom w:val="single" w:color="auto" w:sz="4" w:space="0"/>
              <w:right w:val="single" w:color="auto" w:sz="4" w:space="0"/>
            </w:tcBorders>
            <w:noWrap w:val="0"/>
            <w:vAlign w:val="top"/>
          </w:tcPr>
          <w:p w14:paraId="0A1ED92E">
            <w:pPr>
              <w:snapToGrid w:val="0"/>
              <w:spacing w:line="240" w:lineRule="auto"/>
              <w:rPr>
                <w:rFonts w:hint="eastAsia" w:ascii="宋体" w:hAnsi="宋体"/>
                <w:bCs/>
                <w:color w:val="auto"/>
                <w:sz w:val="24"/>
                <w:szCs w:val="24"/>
                <w:highlight w:val="none"/>
              </w:rPr>
            </w:pPr>
            <w:r>
              <w:rPr>
                <w:rFonts w:hint="eastAsia" w:ascii="宋体" w:hAnsi="宋体"/>
                <w:bCs/>
                <w:color w:val="auto"/>
                <w:sz w:val="24"/>
                <w:szCs w:val="24"/>
                <w:highlight w:val="none"/>
              </w:rPr>
              <w:t>代理机构：江苏鸿成工程项目管理有限公司</w:t>
            </w:r>
          </w:p>
          <w:p w14:paraId="55EC37BC">
            <w:pPr>
              <w:snapToGrid w:val="0"/>
              <w:spacing w:line="240" w:lineRule="auto"/>
              <w:rPr>
                <w:rFonts w:hint="eastAsia" w:ascii="宋体" w:hAnsi="宋体"/>
                <w:bCs/>
                <w:color w:val="auto"/>
                <w:sz w:val="24"/>
                <w:szCs w:val="24"/>
                <w:highlight w:val="none"/>
                <w:lang w:val="en-US"/>
              </w:rPr>
            </w:pPr>
            <w:r>
              <w:rPr>
                <w:rFonts w:hint="eastAsia" w:ascii="宋体" w:hAnsi="宋体"/>
                <w:bCs/>
                <w:color w:val="auto"/>
                <w:sz w:val="24"/>
                <w:szCs w:val="24"/>
                <w:highlight w:val="none"/>
              </w:rPr>
              <w:t>联系人：</w:t>
            </w:r>
            <w:r>
              <w:rPr>
                <w:rFonts w:hint="eastAsia" w:ascii="宋体" w:hAnsi="宋体"/>
                <w:bCs/>
                <w:color w:val="auto"/>
                <w:sz w:val="24"/>
                <w:szCs w:val="24"/>
                <w:highlight w:val="none"/>
                <w:lang w:val="en-US" w:eastAsia="zh-CN"/>
              </w:rPr>
              <w:t>刘先生</w:t>
            </w:r>
          </w:p>
          <w:p w14:paraId="0773A838">
            <w:pPr>
              <w:snapToGrid w:val="0"/>
              <w:spacing w:line="240" w:lineRule="auto"/>
              <w:rPr>
                <w:rFonts w:hint="eastAsia" w:ascii="宋体" w:hAnsi="宋体"/>
                <w:bCs/>
                <w:color w:val="auto"/>
                <w:sz w:val="24"/>
                <w:szCs w:val="24"/>
                <w:highlight w:val="none"/>
                <w:lang w:val="en-US" w:eastAsia="zh-CN"/>
              </w:rPr>
            </w:pPr>
            <w:r>
              <w:rPr>
                <w:rFonts w:hint="eastAsia" w:ascii="宋体" w:hAnsi="宋体"/>
                <w:bCs/>
                <w:color w:val="auto"/>
                <w:sz w:val="24"/>
                <w:szCs w:val="24"/>
                <w:highlight w:val="none"/>
              </w:rPr>
              <w:t>联系电话：</w:t>
            </w:r>
            <w:r>
              <w:rPr>
                <w:rFonts w:hint="eastAsia" w:ascii="宋体" w:hAnsi="宋体"/>
                <w:bCs/>
                <w:color w:val="auto"/>
                <w:sz w:val="24"/>
                <w:szCs w:val="24"/>
                <w:highlight w:val="none"/>
                <w:lang w:val="en-US" w:eastAsia="zh-CN"/>
              </w:rPr>
              <w:t>18861558989</w:t>
            </w:r>
          </w:p>
          <w:p w14:paraId="474C5375">
            <w:pPr>
              <w:snapToGrid w:val="0"/>
              <w:spacing w:line="240" w:lineRule="auto"/>
              <w:rPr>
                <w:rFonts w:hint="eastAsia" w:ascii="宋体" w:hAnsi="宋体"/>
                <w:bCs/>
                <w:color w:val="auto"/>
                <w:sz w:val="24"/>
                <w:szCs w:val="24"/>
                <w:highlight w:val="none"/>
              </w:rPr>
            </w:pPr>
            <w:r>
              <w:rPr>
                <w:rFonts w:hint="eastAsia" w:ascii="宋体" w:hAnsi="宋体"/>
                <w:bCs/>
                <w:color w:val="auto"/>
                <w:sz w:val="24"/>
                <w:szCs w:val="24"/>
                <w:highlight w:val="none"/>
              </w:rPr>
              <w:t>联系地址：</w:t>
            </w:r>
            <w:r>
              <w:rPr>
                <w:rFonts w:hint="eastAsia" w:ascii="宋体" w:hAnsi="宋体"/>
                <w:bCs/>
                <w:color w:val="auto"/>
                <w:sz w:val="24"/>
                <w:szCs w:val="24"/>
                <w:highlight w:val="none"/>
                <w:lang w:val="zh-CN"/>
              </w:rPr>
              <w:t>宜兴市杏园路108号</w:t>
            </w:r>
          </w:p>
          <w:p w14:paraId="756D5E16">
            <w:pPr>
              <w:snapToGrid w:val="0"/>
              <w:spacing w:line="240" w:lineRule="auto"/>
              <w:rPr>
                <w:rFonts w:hint="eastAsia" w:ascii="宋体" w:hAnsi="宋体"/>
                <w:bCs/>
                <w:color w:val="auto"/>
                <w:sz w:val="24"/>
                <w:szCs w:val="24"/>
                <w:highlight w:val="none"/>
              </w:rPr>
            </w:pPr>
            <w:r>
              <w:rPr>
                <w:rFonts w:hint="eastAsia" w:ascii="宋体" w:hAnsi="宋体"/>
                <w:bCs/>
                <w:color w:val="auto"/>
                <w:sz w:val="24"/>
                <w:szCs w:val="24"/>
                <w:highlight w:val="none"/>
              </w:rPr>
              <w:t>邮政编码：214200</w:t>
            </w:r>
          </w:p>
        </w:tc>
      </w:tr>
      <w:tr w14:paraId="0327DE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4" w:hRule="atLeast"/>
          <w:jc w:val="center"/>
        </w:trPr>
        <w:tc>
          <w:tcPr>
            <w:tcW w:w="733" w:type="dxa"/>
            <w:vMerge w:val="continue"/>
            <w:tcBorders>
              <w:left w:val="single" w:color="auto" w:sz="4" w:space="0"/>
              <w:bottom w:val="single" w:color="auto" w:sz="4" w:space="0"/>
              <w:right w:val="single" w:color="auto" w:sz="4" w:space="0"/>
            </w:tcBorders>
            <w:noWrap w:val="0"/>
            <w:vAlign w:val="center"/>
          </w:tcPr>
          <w:p w14:paraId="19B8374A">
            <w:pPr>
              <w:snapToGrid w:val="0"/>
              <w:spacing w:line="400" w:lineRule="exact"/>
              <w:rPr>
                <w:rFonts w:hint="eastAsia" w:ascii="宋体" w:hAnsi="宋体"/>
                <w:bCs/>
                <w:color w:val="auto"/>
                <w:sz w:val="24"/>
                <w:szCs w:val="24"/>
                <w:highlight w:val="none"/>
              </w:rPr>
            </w:pPr>
          </w:p>
        </w:tc>
        <w:tc>
          <w:tcPr>
            <w:tcW w:w="4155" w:type="dxa"/>
            <w:gridSpan w:val="2"/>
            <w:tcBorders>
              <w:top w:val="single" w:color="auto" w:sz="4" w:space="0"/>
              <w:left w:val="single" w:color="auto" w:sz="4" w:space="0"/>
              <w:bottom w:val="single" w:color="auto" w:sz="4" w:space="0"/>
              <w:right w:val="single" w:color="auto" w:sz="4" w:space="0"/>
            </w:tcBorders>
            <w:noWrap w:val="0"/>
            <w:vAlign w:val="center"/>
          </w:tcPr>
          <w:p w14:paraId="70454E7A">
            <w:pPr>
              <w:jc w:val="both"/>
              <w:rPr>
                <w:rFonts w:ascii="宋体" w:hAnsi="宋体"/>
                <w:bCs/>
                <w:color w:val="auto"/>
                <w:sz w:val="24"/>
                <w:szCs w:val="24"/>
                <w:highlight w:val="none"/>
              </w:rPr>
            </w:pPr>
            <w:r>
              <w:rPr>
                <w:rFonts w:hint="eastAsia" w:ascii="宋体" w:hAnsi="宋体"/>
                <w:bCs/>
                <w:color w:val="auto"/>
                <w:sz w:val="24"/>
                <w:szCs w:val="24"/>
                <w:highlight w:val="none"/>
              </w:rPr>
              <w:t>质疑受理人及联系电话：</w:t>
            </w:r>
          </w:p>
          <w:p w14:paraId="1C0F3E0F">
            <w:pPr>
              <w:jc w:val="both"/>
              <w:rPr>
                <w:rFonts w:hint="eastAsia" w:ascii="宋体" w:hAnsi="宋体"/>
                <w:bCs/>
                <w:color w:val="auto"/>
                <w:sz w:val="24"/>
                <w:szCs w:val="24"/>
                <w:highlight w:val="none"/>
              </w:rPr>
            </w:pPr>
            <w:r>
              <w:rPr>
                <w:rFonts w:hint="eastAsia" w:ascii="宋体" w:hAnsi="宋体"/>
                <w:bCs/>
                <w:color w:val="auto"/>
                <w:sz w:val="24"/>
                <w:szCs w:val="24"/>
                <w:highlight w:val="none"/>
              </w:rPr>
              <w:t>联系人：</w:t>
            </w:r>
            <w:r>
              <w:rPr>
                <w:bCs/>
                <w:color w:val="auto"/>
                <w:sz w:val="24"/>
                <w:szCs w:val="24"/>
                <w:highlight w:val="none"/>
              </w:rPr>
              <w:t>蒋先生</w:t>
            </w:r>
          </w:p>
          <w:p w14:paraId="6E2D3D59">
            <w:pPr>
              <w:jc w:val="both"/>
              <w:rPr>
                <w:rFonts w:hint="eastAsia" w:ascii="宋体" w:hAnsi="宋体"/>
                <w:bCs/>
                <w:color w:val="auto"/>
                <w:sz w:val="24"/>
                <w:szCs w:val="24"/>
                <w:highlight w:val="none"/>
              </w:rPr>
            </w:pPr>
            <w:r>
              <w:rPr>
                <w:rFonts w:hint="eastAsia" w:ascii="宋体" w:hAnsi="宋体"/>
                <w:bCs/>
                <w:color w:val="auto"/>
                <w:sz w:val="24"/>
                <w:szCs w:val="24"/>
                <w:highlight w:val="none"/>
              </w:rPr>
              <w:t xml:space="preserve">联系电话：0510-80702121 </w:t>
            </w:r>
          </w:p>
        </w:tc>
        <w:tc>
          <w:tcPr>
            <w:tcW w:w="4750" w:type="dxa"/>
            <w:tcBorders>
              <w:top w:val="single" w:color="auto" w:sz="4" w:space="0"/>
              <w:left w:val="single" w:color="auto" w:sz="4" w:space="0"/>
              <w:bottom w:val="single" w:color="auto" w:sz="4" w:space="0"/>
              <w:right w:val="single" w:color="auto" w:sz="4" w:space="0"/>
            </w:tcBorders>
            <w:noWrap w:val="0"/>
            <w:vAlign w:val="top"/>
          </w:tcPr>
          <w:p w14:paraId="606E6F89">
            <w:pPr>
              <w:jc w:val="left"/>
              <w:rPr>
                <w:rFonts w:hint="eastAsia" w:ascii="宋体" w:hAnsi="宋体" w:eastAsia="宋体" w:cs="Times New Roman"/>
                <w:bCs/>
                <w:color w:val="auto"/>
                <w:sz w:val="24"/>
                <w:szCs w:val="24"/>
                <w:highlight w:val="none"/>
              </w:rPr>
            </w:pPr>
            <w:r>
              <w:rPr>
                <w:rFonts w:hint="eastAsia" w:ascii="宋体" w:hAnsi="宋体" w:eastAsia="宋体" w:cs="Times New Roman"/>
                <w:bCs/>
                <w:color w:val="auto"/>
                <w:sz w:val="24"/>
                <w:szCs w:val="24"/>
                <w:highlight w:val="none"/>
              </w:rPr>
              <w:t>采购监督管理及投诉处理主体：</w:t>
            </w:r>
          </w:p>
          <w:p w14:paraId="64032958">
            <w:pPr>
              <w:jc w:val="left"/>
              <w:rPr>
                <w:rFonts w:hint="eastAsia" w:ascii="宋体" w:hAnsi="宋体" w:eastAsia="宋体" w:cs="Times New Roman"/>
                <w:bCs/>
                <w:color w:val="auto"/>
                <w:sz w:val="24"/>
                <w:szCs w:val="24"/>
                <w:highlight w:val="none"/>
              </w:rPr>
            </w:pPr>
            <w:r>
              <w:rPr>
                <w:rFonts w:hint="eastAsia" w:ascii="宋体" w:hAnsi="宋体" w:eastAsia="宋体" w:cs="Times New Roman"/>
                <w:bCs/>
                <w:color w:val="auto"/>
                <w:sz w:val="24"/>
                <w:szCs w:val="24"/>
                <w:highlight w:val="none"/>
              </w:rPr>
              <w:t>宜兴市公用环保集团有限公司</w:t>
            </w:r>
          </w:p>
          <w:p w14:paraId="66092D52">
            <w:pPr>
              <w:jc w:val="left"/>
              <w:rPr>
                <w:rFonts w:hint="eastAsia" w:ascii="宋体" w:hAnsi="宋体" w:eastAsia="宋体" w:cs="Times New Roman"/>
                <w:bCs/>
                <w:color w:val="auto"/>
                <w:sz w:val="24"/>
                <w:szCs w:val="24"/>
                <w:highlight w:val="none"/>
              </w:rPr>
            </w:pPr>
            <w:r>
              <w:rPr>
                <w:rFonts w:hint="eastAsia" w:ascii="宋体" w:hAnsi="宋体" w:eastAsia="宋体" w:cs="Times New Roman"/>
                <w:bCs/>
                <w:color w:val="auto"/>
                <w:sz w:val="24"/>
                <w:szCs w:val="24"/>
                <w:highlight w:val="none"/>
              </w:rPr>
              <w:t>联系地址：宜兴市环科园绿园路528号科技孵化园</w:t>
            </w:r>
          </w:p>
          <w:p w14:paraId="0D3BE6AE">
            <w:pPr>
              <w:jc w:val="left"/>
              <w:rPr>
                <w:rFonts w:hint="eastAsia" w:ascii="宋体" w:hAnsi="宋体"/>
                <w:bCs/>
                <w:color w:val="auto"/>
                <w:sz w:val="24"/>
                <w:szCs w:val="24"/>
                <w:highlight w:val="none"/>
              </w:rPr>
            </w:pPr>
            <w:r>
              <w:rPr>
                <w:rFonts w:hint="eastAsia" w:ascii="宋体" w:hAnsi="宋体" w:eastAsia="宋体" w:cs="Times New Roman"/>
                <w:bCs/>
                <w:color w:val="auto"/>
                <w:sz w:val="24"/>
                <w:szCs w:val="24"/>
                <w:highlight w:val="none"/>
              </w:rPr>
              <w:t>联系电话：0510-80702109</w:t>
            </w:r>
          </w:p>
        </w:tc>
      </w:tr>
    </w:tbl>
    <w:p w14:paraId="58E640D9">
      <w:pPr>
        <w:spacing w:line="360" w:lineRule="auto"/>
        <w:jc w:val="center"/>
        <w:outlineLvl w:val="0"/>
        <w:rPr>
          <w:rFonts w:hint="eastAsia" w:ascii="黑体" w:hAnsi="黑体" w:eastAsia="黑体"/>
          <w:color w:val="auto"/>
          <w:sz w:val="28"/>
          <w:highlight w:val="none"/>
        </w:rPr>
      </w:pPr>
      <w:r>
        <w:rPr>
          <w:rFonts w:ascii="黑体" w:hAnsi="黑体" w:eastAsia="黑体"/>
          <w:color w:val="auto"/>
          <w:sz w:val="28"/>
          <w:highlight w:val="none"/>
        </w:rPr>
        <w:br w:type="page"/>
      </w:r>
      <w:r>
        <w:rPr>
          <w:rFonts w:hint="eastAsia" w:ascii="黑体" w:hAnsi="黑体" w:eastAsia="黑体"/>
          <w:color w:val="auto"/>
          <w:sz w:val="28"/>
          <w:highlight w:val="none"/>
        </w:rPr>
        <w:t>第二章 供应商须知</w:t>
      </w:r>
      <w:bookmarkEnd w:id="2"/>
      <w:bookmarkEnd w:id="3"/>
    </w:p>
    <w:p w14:paraId="31C897D9">
      <w:pPr>
        <w:spacing w:line="360" w:lineRule="auto"/>
        <w:ind w:firstLine="482" w:firstLineChars="200"/>
        <w:rPr>
          <w:rFonts w:hint="eastAsia" w:ascii="宋体" w:hAnsi="宋体"/>
          <w:b/>
          <w:color w:val="auto"/>
          <w:sz w:val="24"/>
          <w:szCs w:val="24"/>
          <w:highlight w:val="none"/>
          <w:lang w:val="zh-CN"/>
        </w:rPr>
      </w:pPr>
      <w:r>
        <w:rPr>
          <w:rFonts w:hint="eastAsia" w:ascii="宋体" w:hAnsi="宋体"/>
          <w:b/>
          <w:color w:val="auto"/>
          <w:sz w:val="24"/>
          <w:szCs w:val="24"/>
          <w:highlight w:val="none"/>
          <w:lang w:val="zh-CN"/>
        </w:rPr>
        <w:t>一、总   则</w:t>
      </w:r>
    </w:p>
    <w:p w14:paraId="7BDE23A1">
      <w:pPr>
        <w:spacing w:line="360" w:lineRule="auto"/>
        <w:ind w:firstLine="482" w:firstLineChars="200"/>
        <w:rPr>
          <w:rFonts w:hint="eastAsia" w:ascii="宋体" w:hAnsi="宋体"/>
          <w:bCs/>
          <w:color w:val="auto"/>
          <w:sz w:val="24"/>
          <w:szCs w:val="24"/>
          <w:highlight w:val="none"/>
          <w:lang w:val="zh-CN"/>
        </w:rPr>
      </w:pPr>
      <w:r>
        <w:rPr>
          <w:rFonts w:hint="eastAsia" w:ascii="宋体" w:hAnsi="宋体"/>
          <w:b/>
          <w:color w:val="auto"/>
          <w:sz w:val="24"/>
          <w:szCs w:val="24"/>
          <w:highlight w:val="none"/>
          <w:lang w:val="zh-CN"/>
        </w:rPr>
        <w:t>1、定义</w:t>
      </w:r>
    </w:p>
    <w:p w14:paraId="06B58FB7">
      <w:pPr>
        <w:spacing w:line="360" w:lineRule="auto"/>
        <w:ind w:firstLine="480" w:firstLineChars="200"/>
        <w:rPr>
          <w:rFonts w:hint="eastAsia" w:ascii="宋体" w:hAnsi="宋体"/>
          <w:bCs/>
          <w:color w:val="auto"/>
          <w:sz w:val="24"/>
          <w:szCs w:val="24"/>
          <w:highlight w:val="none"/>
        </w:rPr>
      </w:pPr>
      <w:r>
        <w:rPr>
          <w:rFonts w:hint="eastAsia" w:ascii="宋体" w:hAnsi="宋体"/>
          <w:bCs/>
          <w:color w:val="auto"/>
          <w:sz w:val="24"/>
          <w:szCs w:val="24"/>
          <w:highlight w:val="none"/>
          <w:lang w:val="zh-CN"/>
        </w:rPr>
        <w:t>1.1 “供应商”</w:t>
      </w:r>
      <w:r>
        <w:rPr>
          <w:rFonts w:hint="eastAsia" w:ascii="宋体" w:hAnsi="宋体"/>
          <w:bCs/>
          <w:color w:val="auto"/>
          <w:sz w:val="24"/>
          <w:szCs w:val="24"/>
          <w:highlight w:val="none"/>
        </w:rPr>
        <w:t>是指参加投标竞争，并符合招标文件规定资格条件的法人、其他组织或者自然人。</w:t>
      </w:r>
    </w:p>
    <w:p w14:paraId="36571941">
      <w:pPr>
        <w:spacing w:line="360" w:lineRule="auto"/>
        <w:ind w:firstLine="480" w:firstLineChars="200"/>
        <w:rPr>
          <w:rFonts w:hint="eastAsia" w:ascii="宋体" w:hAnsi="宋体"/>
          <w:bCs/>
          <w:color w:val="auto"/>
          <w:sz w:val="24"/>
          <w:szCs w:val="24"/>
          <w:highlight w:val="none"/>
        </w:rPr>
      </w:pPr>
      <w:r>
        <w:rPr>
          <w:rFonts w:hint="eastAsia" w:ascii="宋体" w:hAnsi="宋体"/>
          <w:bCs/>
          <w:color w:val="auto"/>
          <w:sz w:val="24"/>
          <w:szCs w:val="24"/>
          <w:highlight w:val="none"/>
        </w:rPr>
        <w:t xml:space="preserve">1.2 </w:t>
      </w:r>
      <w:r>
        <w:rPr>
          <w:rFonts w:hint="eastAsia" w:ascii="宋体" w:hAnsi="宋体"/>
          <w:bCs/>
          <w:color w:val="auto"/>
          <w:sz w:val="24"/>
          <w:szCs w:val="24"/>
          <w:highlight w:val="none"/>
          <w:lang w:val="zh-CN"/>
        </w:rPr>
        <w:t>招标文件中的“法定代表人”是指供应商的营业执照中的“法定代表人”、“执行事务合伙人”、“经营者”、“负责人”，若自然人投标即指自然人本人。</w:t>
      </w:r>
    </w:p>
    <w:p w14:paraId="41038C08">
      <w:pPr>
        <w:spacing w:line="360" w:lineRule="auto"/>
        <w:ind w:firstLine="480" w:firstLineChars="200"/>
        <w:rPr>
          <w:rFonts w:hint="eastAsia" w:ascii="宋体" w:hAnsi="宋体"/>
          <w:bCs/>
          <w:color w:val="auto"/>
          <w:sz w:val="24"/>
          <w:szCs w:val="24"/>
          <w:highlight w:val="none"/>
          <w:lang w:val="zh-CN"/>
        </w:rPr>
      </w:pPr>
      <w:r>
        <w:rPr>
          <w:rFonts w:hint="eastAsia" w:ascii="宋体" w:hAnsi="宋体"/>
          <w:bCs/>
          <w:color w:val="auto"/>
          <w:sz w:val="24"/>
          <w:szCs w:val="24"/>
          <w:highlight w:val="none"/>
          <w:lang w:val="zh-CN"/>
        </w:rPr>
        <w:t>1.</w:t>
      </w:r>
      <w:r>
        <w:rPr>
          <w:rFonts w:hint="eastAsia" w:ascii="宋体" w:hAnsi="宋体"/>
          <w:bCs/>
          <w:color w:val="auto"/>
          <w:sz w:val="24"/>
          <w:szCs w:val="24"/>
          <w:highlight w:val="none"/>
        </w:rPr>
        <w:t>3</w:t>
      </w:r>
      <w:r>
        <w:rPr>
          <w:rFonts w:hint="eastAsia" w:ascii="宋体" w:hAnsi="宋体"/>
          <w:bCs/>
          <w:color w:val="auto"/>
          <w:sz w:val="24"/>
          <w:szCs w:val="24"/>
          <w:highlight w:val="none"/>
          <w:lang w:val="zh-CN"/>
        </w:rPr>
        <w:t xml:space="preserve"> “供应商签名”是指</w:t>
      </w:r>
      <w:r>
        <w:rPr>
          <w:rFonts w:hint="eastAsia" w:ascii="宋体" w:hAnsi="宋体"/>
          <w:bCs/>
          <w:color w:val="auto"/>
          <w:sz w:val="24"/>
          <w:szCs w:val="24"/>
          <w:highlight w:val="none"/>
        </w:rPr>
        <w:t>法定代表人或法定代表人授权代表签字或盖章</w:t>
      </w:r>
      <w:r>
        <w:rPr>
          <w:rFonts w:hint="eastAsia" w:ascii="宋体" w:hAnsi="宋体"/>
          <w:bCs/>
          <w:color w:val="auto"/>
          <w:sz w:val="24"/>
          <w:szCs w:val="24"/>
          <w:highlight w:val="none"/>
          <w:lang w:val="zh-CN"/>
        </w:rPr>
        <w:t>。</w:t>
      </w:r>
    </w:p>
    <w:p w14:paraId="0021CE6A">
      <w:pPr>
        <w:spacing w:line="360" w:lineRule="auto"/>
        <w:ind w:firstLine="480" w:firstLineChars="200"/>
        <w:rPr>
          <w:rFonts w:hint="eastAsia" w:ascii="宋体" w:hAnsi="宋体"/>
          <w:bCs/>
          <w:color w:val="auto"/>
          <w:sz w:val="24"/>
          <w:szCs w:val="24"/>
          <w:highlight w:val="none"/>
        </w:rPr>
      </w:pPr>
      <w:r>
        <w:rPr>
          <w:rFonts w:hint="eastAsia" w:ascii="宋体" w:hAnsi="宋体"/>
          <w:bCs/>
          <w:color w:val="auto"/>
          <w:sz w:val="24"/>
          <w:szCs w:val="24"/>
          <w:highlight w:val="none"/>
          <w:lang w:val="zh-CN"/>
        </w:rPr>
        <w:t>1.</w:t>
      </w:r>
      <w:r>
        <w:rPr>
          <w:rFonts w:hint="eastAsia" w:ascii="宋体" w:hAnsi="宋体"/>
          <w:bCs/>
          <w:color w:val="auto"/>
          <w:sz w:val="24"/>
          <w:szCs w:val="24"/>
          <w:highlight w:val="none"/>
        </w:rPr>
        <w:t>4</w:t>
      </w:r>
      <w:r>
        <w:rPr>
          <w:rFonts w:hint="eastAsia" w:ascii="宋体" w:hAnsi="宋体"/>
          <w:bCs/>
          <w:color w:val="auto"/>
          <w:sz w:val="24"/>
          <w:szCs w:val="24"/>
          <w:highlight w:val="none"/>
          <w:lang w:val="zh-CN"/>
        </w:rPr>
        <w:t xml:space="preserve"> “供应商名称（盖章）</w:t>
      </w:r>
      <w:bookmarkStart w:id="255" w:name="_GoBack"/>
      <w:bookmarkEnd w:id="255"/>
      <w:r>
        <w:rPr>
          <w:rFonts w:hint="eastAsia" w:ascii="宋体" w:hAnsi="宋体"/>
          <w:bCs/>
          <w:color w:val="auto"/>
          <w:sz w:val="24"/>
          <w:szCs w:val="24"/>
          <w:highlight w:val="none"/>
          <w:lang w:val="zh-CN"/>
        </w:rPr>
        <w:t>”及“供应商公章”</w:t>
      </w:r>
      <w:r>
        <w:rPr>
          <w:rFonts w:hint="eastAsia" w:ascii="宋体" w:hAnsi="宋体"/>
          <w:bCs/>
          <w:color w:val="auto"/>
          <w:sz w:val="24"/>
          <w:szCs w:val="24"/>
          <w:highlight w:val="none"/>
        </w:rPr>
        <w:t>是指供应商的公章或者合同使用章。</w:t>
      </w:r>
    </w:p>
    <w:p w14:paraId="5DEE4548">
      <w:pPr>
        <w:spacing w:line="360" w:lineRule="auto"/>
        <w:ind w:firstLine="480" w:firstLineChars="200"/>
        <w:rPr>
          <w:rFonts w:hint="eastAsia" w:ascii="宋体" w:hAnsi="宋体"/>
          <w:bCs/>
          <w:color w:val="auto"/>
          <w:sz w:val="24"/>
          <w:szCs w:val="24"/>
          <w:highlight w:val="none"/>
          <w:lang w:val="zh-CN"/>
        </w:rPr>
      </w:pPr>
      <w:r>
        <w:rPr>
          <w:rFonts w:hint="eastAsia" w:ascii="宋体" w:hAnsi="宋体"/>
          <w:bCs/>
          <w:color w:val="auto"/>
          <w:sz w:val="24"/>
          <w:szCs w:val="24"/>
          <w:highlight w:val="none"/>
        </w:rPr>
        <w:t>1.5</w:t>
      </w:r>
      <w:r>
        <w:rPr>
          <w:rFonts w:hint="eastAsia" w:ascii="宋体" w:hAnsi="宋体"/>
          <w:bCs/>
          <w:color w:val="auto"/>
          <w:sz w:val="24"/>
          <w:szCs w:val="24"/>
          <w:highlight w:val="none"/>
          <w:lang w:val="zh-CN"/>
        </w:rPr>
        <w:t xml:space="preserve"> “服务”指本招标文件中所述服务及相关产品。</w:t>
      </w:r>
    </w:p>
    <w:p w14:paraId="1E2C7407">
      <w:pPr>
        <w:spacing w:line="360" w:lineRule="auto"/>
        <w:ind w:firstLine="482" w:firstLineChars="200"/>
        <w:rPr>
          <w:rFonts w:hint="eastAsia" w:ascii="宋体" w:hAnsi="宋体"/>
          <w:b/>
          <w:color w:val="auto"/>
          <w:sz w:val="24"/>
          <w:szCs w:val="24"/>
          <w:highlight w:val="none"/>
        </w:rPr>
      </w:pPr>
      <w:r>
        <w:rPr>
          <w:rFonts w:hint="eastAsia" w:ascii="宋体" w:hAnsi="宋体"/>
          <w:b/>
          <w:color w:val="auto"/>
          <w:sz w:val="24"/>
          <w:szCs w:val="24"/>
          <w:highlight w:val="none"/>
        </w:rPr>
        <w:t>2、投标费用</w:t>
      </w:r>
    </w:p>
    <w:p w14:paraId="2D894521">
      <w:pPr>
        <w:spacing w:line="360" w:lineRule="auto"/>
        <w:ind w:firstLine="480" w:firstLineChars="200"/>
        <w:rPr>
          <w:rFonts w:hint="eastAsia" w:ascii="宋体" w:hAnsi="宋体"/>
          <w:bCs/>
          <w:color w:val="auto"/>
          <w:sz w:val="24"/>
          <w:szCs w:val="24"/>
          <w:highlight w:val="none"/>
        </w:rPr>
      </w:pPr>
      <w:r>
        <w:rPr>
          <w:rFonts w:hint="eastAsia" w:ascii="宋体" w:hAnsi="宋体"/>
          <w:bCs/>
          <w:color w:val="auto"/>
          <w:sz w:val="24"/>
          <w:szCs w:val="24"/>
          <w:highlight w:val="none"/>
        </w:rPr>
        <w:t>2.1 招标文件中的货币单位均为人民币元。</w:t>
      </w:r>
    </w:p>
    <w:p w14:paraId="3AE4CBB3">
      <w:pPr>
        <w:spacing w:line="360" w:lineRule="auto"/>
        <w:ind w:firstLine="480" w:firstLineChars="200"/>
        <w:rPr>
          <w:rFonts w:hint="eastAsia" w:ascii="宋体" w:hAnsi="宋体"/>
          <w:bCs/>
          <w:color w:val="auto"/>
          <w:sz w:val="24"/>
          <w:szCs w:val="24"/>
          <w:highlight w:val="none"/>
        </w:rPr>
      </w:pPr>
      <w:r>
        <w:rPr>
          <w:rFonts w:hint="eastAsia" w:ascii="宋体" w:hAnsi="宋体"/>
          <w:bCs/>
          <w:color w:val="auto"/>
          <w:sz w:val="24"/>
          <w:szCs w:val="24"/>
          <w:highlight w:val="none"/>
        </w:rPr>
        <w:t>2.2 供应商应自行承担所有与准备和参加投标有关的一切费用。</w:t>
      </w:r>
    </w:p>
    <w:p w14:paraId="568461D1">
      <w:pPr>
        <w:spacing w:line="360" w:lineRule="auto"/>
        <w:ind w:firstLine="480" w:firstLineChars="200"/>
        <w:rPr>
          <w:rFonts w:hint="eastAsia" w:ascii="宋体" w:hAnsi="宋体"/>
          <w:bCs/>
          <w:color w:val="auto"/>
          <w:sz w:val="24"/>
          <w:szCs w:val="24"/>
          <w:highlight w:val="none"/>
        </w:rPr>
      </w:pPr>
      <w:bookmarkStart w:id="10" w:name="OLE_LINK88"/>
      <w:bookmarkStart w:id="11" w:name="OLE_LINK107"/>
      <w:r>
        <w:rPr>
          <w:rFonts w:hint="eastAsia" w:ascii="宋体" w:hAnsi="宋体"/>
          <w:bCs/>
          <w:color w:val="auto"/>
          <w:sz w:val="24"/>
          <w:szCs w:val="24"/>
          <w:highlight w:val="none"/>
        </w:rPr>
        <w:t>2.3</w:t>
      </w:r>
      <w:bookmarkEnd w:id="10"/>
      <w:bookmarkEnd w:id="11"/>
      <w:r>
        <w:rPr>
          <w:rFonts w:hint="eastAsia" w:ascii="宋体" w:hAnsi="宋体"/>
          <w:bCs/>
          <w:color w:val="auto"/>
          <w:sz w:val="24"/>
          <w:szCs w:val="24"/>
          <w:highlight w:val="none"/>
        </w:rPr>
        <w:t>本次采购，</w:t>
      </w:r>
      <w:r>
        <w:rPr>
          <w:rFonts w:hint="eastAsia" w:ascii="宋体" w:hAnsi="宋体"/>
          <w:bCs/>
          <w:color w:val="auto"/>
          <w:sz w:val="24"/>
          <w:szCs w:val="24"/>
          <w:highlight w:val="none"/>
          <w:lang w:val="en-US" w:eastAsia="zh-CN"/>
        </w:rPr>
        <w:t>投标人</w:t>
      </w:r>
      <w:r>
        <w:rPr>
          <w:rFonts w:hint="eastAsia" w:ascii="宋体" w:hAnsi="宋体"/>
          <w:bCs/>
          <w:color w:val="auto"/>
          <w:sz w:val="24"/>
          <w:szCs w:val="24"/>
          <w:highlight w:val="none"/>
        </w:rPr>
        <w:t>需缴纳</w:t>
      </w:r>
      <w:r>
        <w:rPr>
          <w:rFonts w:hint="eastAsia" w:ascii="宋体" w:hAnsi="宋体"/>
          <w:bCs/>
          <w:color w:val="auto"/>
          <w:sz w:val="24"/>
          <w:szCs w:val="24"/>
          <w:highlight w:val="none"/>
          <w:u w:val="single"/>
        </w:rPr>
        <w:t>300元</w:t>
      </w:r>
      <w:r>
        <w:rPr>
          <w:rFonts w:hint="eastAsia" w:ascii="宋体" w:hAnsi="宋体"/>
          <w:bCs/>
          <w:color w:val="auto"/>
          <w:sz w:val="24"/>
          <w:szCs w:val="24"/>
          <w:highlight w:val="none"/>
        </w:rPr>
        <w:t>招标文件费，开标时收取。</w:t>
      </w:r>
    </w:p>
    <w:p w14:paraId="188C81D9">
      <w:pPr>
        <w:spacing w:line="360" w:lineRule="auto"/>
        <w:ind w:firstLine="480" w:firstLineChars="200"/>
        <w:rPr>
          <w:rFonts w:hint="default" w:ascii="宋体" w:hAnsi="宋体" w:eastAsia="宋体"/>
          <w:bCs/>
          <w:color w:val="auto"/>
          <w:sz w:val="24"/>
          <w:szCs w:val="24"/>
          <w:highlight w:val="none"/>
          <w:lang w:val="en-US" w:eastAsia="zh-CN"/>
        </w:rPr>
      </w:pPr>
      <w:r>
        <w:rPr>
          <w:rFonts w:hint="eastAsia" w:ascii="宋体" w:hAnsi="宋体"/>
          <w:bCs/>
          <w:color w:val="auto"/>
          <w:sz w:val="24"/>
          <w:szCs w:val="24"/>
          <w:highlight w:val="none"/>
          <w:lang w:val="en-US" w:eastAsia="zh-CN"/>
        </w:rPr>
        <w:t>2.4本次采购，采购代理费服务费（贰仟元人民币）由中标供应商支付，请各供应商将代理费考虑在本次报价内。</w:t>
      </w:r>
    </w:p>
    <w:p w14:paraId="68F174FE">
      <w:pPr>
        <w:spacing w:line="360" w:lineRule="auto"/>
        <w:ind w:left="420" w:leftChars="200"/>
        <w:rPr>
          <w:rFonts w:hint="eastAsia" w:ascii="宋体" w:hAnsi="宋体"/>
          <w:b/>
          <w:color w:val="auto"/>
          <w:sz w:val="24"/>
          <w:szCs w:val="24"/>
          <w:highlight w:val="none"/>
        </w:rPr>
      </w:pPr>
      <w:r>
        <w:rPr>
          <w:rFonts w:hint="eastAsia" w:ascii="宋体" w:hAnsi="宋体"/>
          <w:b/>
          <w:color w:val="auto"/>
          <w:sz w:val="24"/>
          <w:szCs w:val="24"/>
          <w:highlight w:val="none"/>
        </w:rPr>
        <w:t>3、保密要求</w:t>
      </w:r>
    </w:p>
    <w:p w14:paraId="13F1FC0D">
      <w:pPr>
        <w:spacing w:line="360" w:lineRule="auto"/>
        <w:ind w:firstLine="480" w:firstLineChars="200"/>
        <w:rPr>
          <w:rFonts w:hint="eastAsia" w:ascii="宋体" w:hAnsi="宋体"/>
          <w:bCs/>
          <w:color w:val="auto"/>
          <w:sz w:val="24"/>
          <w:szCs w:val="24"/>
          <w:highlight w:val="none"/>
        </w:rPr>
      </w:pPr>
      <w:r>
        <w:rPr>
          <w:rFonts w:hint="eastAsia" w:ascii="宋体" w:hAnsi="宋体"/>
          <w:bCs/>
          <w:color w:val="auto"/>
          <w:sz w:val="24"/>
          <w:szCs w:val="24"/>
          <w:highlight w:val="none"/>
        </w:rPr>
        <w:t>采购各方当事人，对采购活动过程中获悉的国家秘密、商业秘密，应当依法予以保密。</w:t>
      </w:r>
    </w:p>
    <w:p w14:paraId="34370F39">
      <w:pPr>
        <w:spacing w:line="360" w:lineRule="auto"/>
        <w:ind w:firstLine="482" w:firstLineChars="200"/>
        <w:rPr>
          <w:rFonts w:hint="eastAsia" w:ascii="宋体" w:hAnsi="宋体"/>
          <w:b/>
          <w:color w:val="auto"/>
          <w:sz w:val="24"/>
          <w:szCs w:val="24"/>
          <w:highlight w:val="none"/>
          <w:lang w:val="zh-CN"/>
        </w:rPr>
      </w:pPr>
      <w:r>
        <w:rPr>
          <w:rFonts w:hint="eastAsia" w:ascii="宋体" w:hAnsi="宋体"/>
          <w:b/>
          <w:color w:val="auto"/>
          <w:sz w:val="24"/>
          <w:szCs w:val="24"/>
          <w:highlight w:val="none"/>
          <w:lang w:val="zh-CN"/>
        </w:rPr>
        <w:t>二、招标文件</w:t>
      </w:r>
    </w:p>
    <w:p w14:paraId="5DE8FE20">
      <w:pPr>
        <w:spacing w:line="360" w:lineRule="auto"/>
        <w:ind w:firstLine="482" w:firstLineChars="200"/>
        <w:rPr>
          <w:rFonts w:hint="eastAsia" w:ascii="宋体" w:hAnsi="宋体"/>
          <w:b/>
          <w:color w:val="auto"/>
          <w:sz w:val="24"/>
          <w:szCs w:val="24"/>
          <w:highlight w:val="none"/>
        </w:rPr>
      </w:pPr>
      <w:r>
        <w:rPr>
          <w:rFonts w:hint="eastAsia" w:ascii="宋体" w:hAnsi="宋体"/>
          <w:b/>
          <w:color w:val="auto"/>
          <w:sz w:val="24"/>
          <w:szCs w:val="24"/>
          <w:highlight w:val="none"/>
        </w:rPr>
        <w:t>4、</w:t>
      </w:r>
      <w:r>
        <w:rPr>
          <w:rFonts w:hint="eastAsia" w:ascii="宋体" w:hAnsi="宋体"/>
          <w:b/>
          <w:color w:val="auto"/>
          <w:sz w:val="24"/>
          <w:szCs w:val="24"/>
          <w:highlight w:val="none"/>
          <w:lang w:val="zh-CN"/>
        </w:rPr>
        <w:t>招标文件的组成</w:t>
      </w:r>
    </w:p>
    <w:p w14:paraId="3EFD5264">
      <w:pPr>
        <w:spacing w:line="360" w:lineRule="auto"/>
        <w:ind w:firstLine="480" w:firstLineChars="200"/>
        <w:rPr>
          <w:rFonts w:hint="eastAsia" w:ascii="宋体" w:hAnsi="宋体"/>
          <w:bCs/>
          <w:color w:val="auto"/>
          <w:sz w:val="24"/>
          <w:szCs w:val="24"/>
          <w:highlight w:val="none"/>
        </w:rPr>
      </w:pPr>
      <w:r>
        <w:rPr>
          <w:rFonts w:hint="eastAsia" w:ascii="宋体" w:hAnsi="宋体"/>
          <w:bCs/>
          <w:color w:val="auto"/>
          <w:sz w:val="24"/>
          <w:szCs w:val="24"/>
          <w:highlight w:val="none"/>
        </w:rPr>
        <w:t>4.1 投标人须按招标文件要求提交全部资料并对招标文件各项内容作出实质性响应，否则投标无效。</w:t>
      </w:r>
    </w:p>
    <w:p w14:paraId="1A26543F">
      <w:pPr>
        <w:spacing w:line="360" w:lineRule="auto"/>
        <w:ind w:firstLine="480" w:firstLineChars="200"/>
        <w:rPr>
          <w:rFonts w:hint="eastAsia" w:ascii="宋体" w:hAnsi="宋体"/>
          <w:bCs/>
          <w:color w:val="auto"/>
          <w:sz w:val="24"/>
          <w:szCs w:val="24"/>
          <w:highlight w:val="none"/>
        </w:rPr>
      </w:pPr>
      <w:r>
        <w:rPr>
          <w:rFonts w:hint="eastAsia" w:ascii="宋体" w:hAnsi="宋体"/>
          <w:bCs/>
          <w:color w:val="auto"/>
          <w:sz w:val="24"/>
          <w:szCs w:val="24"/>
          <w:highlight w:val="none"/>
        </w:rPr>
        <w:t>4.2 招标文件包括本文件目录所列全部内容及其附件，如有缺漏，请立即与采购人或者联系解决。</w:t>
      </w:r>
    </w:p>
    <w:p w14:paraId="13C0C7EA">
      <w:pPr>
        <w:spacing w:line="360" w:lineRule="auto"/>
        <w:ind w:firstLine="480" w:firstLineChars="200"/>
        <w:rPr>
          <w:rFonts w:hint="eastAsia" w:ascii="宋体" w:hAnsi="宋体"/>
          <w:bCs/>
          <w:color w:val="auto"/>
          <w:sz w:val="24"/>
          <w:szCs w:val="24"/>
          <w:highlight w:val="none"/>
        </w:rPr>
      </w:pPr>
      <w:r>
        <w:rPr>
          <w:rFonts w:hint="eastAsia" w:ascii="宋体" w:hAnsi="宋体"/>
          <w:bCs/>
          <w:color w:val="auto"/>
          <w:sz w:val="24"/>
          <w:szCs w:val="24"/>
          <w:highlight w:val="none"/>
        </w:rPr>
        <w:t>4.3 招标文件如与招标公告有不一致的地方，以招标文件为准。</w:t>
      </w:r>
    </w:p>
    <w:p w14:paraId="2F97A0B6">
      <w:pPr>
        <w:spacing w:line="360" w:lineRule="auto"/>
        <w:ind w:firstLine="482" w:firstLineChars="200"/>
        <w:rPr>
          <w:rFonts w:hint="eastAsia" w:ascii="宋体" w:hAnsi="宋体"/>
          <w:b/>
          <w:color w:val="auto"/>
          <w:sz w:val="24"/>
          <w:szCs w:val="24"/>
          <w:highlight w:val="none"/>
        </w:rPr>
      </w:pPr>
      <w:r>
        <w:rPr>
          <w:rFonts w:hint="eastAsia" w:ascii="宋体" w:hAnsi="宋体"/>
          <w:b/>
          <w:color w:val="auto"/>
          <w:sz w:val="24"/>
          <w:szCs w:val="24"/>
          <w:highlight w:val="none"/>
        </w:rPr>
        <w:t>5、</w:t>
      </w:r>
      <w:r>
        <w:rPr>
          <w:rFonts w:hint="eastAsia" w:ascii="宋体" w:hAnsi="宋体"/>
          <w:b/>
          <w:color w:val="auto"/>
          <w:sz w:val="24"/>
          <w:szCs w:val="24"/>
          <w:highlight w:val="none"/>
          <w:lang w:val="zh-CN"/>
        </w:rPr>
        <w:t>招标文件的解释</w:t>
      </w:r>
    </w:p>
    <w:p w14:paraId="1867D8A9">
      <w:pPr>
        <w:spacing w:line="360" w:lineRule="auto"/>
        <w:ind w:firstLine="480" w:firstLineChars="200"/>
        <w:rPr>
          <w:rFonts w:hint="eastAsia" w:ascii="宋体" w:hAnsi="宋体"/>
          <w:bCs/>
          <w:color w:val="auto"/>
          <w:sz w:val="24"/>
          <w:szCs w:val="24"/>
          <w:highlight w:val="none"/>
        </w:rPr>
      </w:pPr>
      <w:bookmarkStart w:id="12" w:name="OLE_LINK109"/>
      <w:r>
        <w:rPr>
          <w:rFonts w:hint="eastAsia" w:ascii="宋体" w:hAnsi="宋体"/>
          <w:bCs/>
          <w:color w:val="auto"/>
          <w:sz w:val="24"/>
          <w:szCs w:val="24"/>
          <w:highlight w:val="none"/>
        </w:rPr>
        <w:t>本文件“第</w:t>
      </w:r>
      <w:r>
        <w:rPr>
          <w:rFonts w:hint="eastAsia" w:ascii="宋体" w:hAnsi="宋体"/>
          <w:bCs/>
          <w:color w:val="auto"/>
          <w:sz w:val="24"/>
          <w:szCs w:val="24"/>
          <w:highlight w:val="none"/>
          <w:lang w:val="en-US" w:eastAsia="zh-CN"/>
        </w:rPr>
        <w:t>三</w:t>
      </w:r>
      <w:r>
        <w:rPr>
          <w:rFonts w:hint="eastAsia" w:ascii="宋体" w:hAnsi="宋体"/>
          <w:bCs/>
          <w:color w:val="auto"/>
          <w:sz w:val="24"/>
          <w:szCs w:val="24"/>
          <w:highlight w:val="none"/>
        </w:rPr>
        <w:t>章 项目技术要求和有关说明”由</w:t>
      </w:r>
      <w:bookmarkStart w:id="13" w:name="OLE_LINK13"/>
      <w:r>
        <w:rPr>
          <w:rFonts w:hint="eastAsia" w:ascii="宋体" w:hAnsi="宋体"/>
          <w:bCs/>
          <w:color w:val="auto"/>
          <w:sz w:val="24"/>
          <w:szCs w:val="24"/>
          <w:highlight w:val="none"/>
        </w:rPr>
        <w:t>采购人负责解释</w:t>
      </w:r>
      <w:bookmarkEnd w:id="13"/>
      <w:r>
        <w:rPr>
          <w:rFonts w:hint="eastAsia" w:ascii="宋体" w:hAnsi="宋体"/>
          <w:bCs/>
          <w:color w:val="auto"/>
          <w:sz w:val="24"/>
          <w:szCs w:val="24"/>
          <w:highlight w:val="none"/>
        </w:rPr>
        <w:t>，</w:t>
      </w:r>
      <w:r>
        <w:rPr>
          <w:rFonts w:hint="eastAsia" w:ascii="宋体" w:hAnsi="宋体"/>
          <w:bCs/>
          <w:color w:val="auto"/>
          <w:sz w:val="24"/>
          <w:szCs w:val="24"/>
          <w:highlight w:val="none"/>
        </w:rPr>
        <w:t>其他部分由采购人和采购代理机构负责解释。</w:t>
      </w:r>
      <w:bookmarkEnd w:id="12"/>
    </w:p>
    <w:p w14:paraId="29FCA208">
      <w:pPr>
        <w:spacing w:line="360" w:lineRule="auto"/>
        <w:ind w:firstLine="482" w:firstLineChars="200"/>
        <w:rPr>
          <w:rFonts w:hint="eastAsia" w:ascii="宋体" w:hAnsi="宋体"/>
          <w:b/>
          <w:color w:val="auto"/>
          <w:sz w:val="24"/>
          <w:szCs w:val="24"/>
          <w:highlight w:val="none"/>
          <w:lang w:val="zh-CN"/>
        </w:rPr>
      </w:pPr>
      <w:r>
        <w:rPr>
          <w:rFonts w:hint="eastAsia" w:ascii="宋体" w:hAnsi="宋体"/>
          <w:b/>
          <w:color w:val="auto"/>
          <w:sz w:val="24"/>
          <w:szCs w:val="24"/>
          <w:highlight w:val="none"/>
        </w:rPr>
        <w:t>6、</w:t>
      </w:r>
      <w:r>
        <w:rPr>
          <w:rFonts w:hint="eastAsia" w:ascii="宋体" w:hAnsi="宋体"/>
          <w:b/>
          <w:color w:val="auto"/>
          <w:sz w:val="24"/>
          <w:szCs w:val="24"/>
          <w:highlight w:val="none"/>
          <w:lang w:val="zh-CN"/>
        </w:rPr>
        <w:t>招标文件的澄清、修改</w:t>
      </w:r>
    </w:p>
    <w:p w14:paraId="54C3AB00">
      <w:pPr>
        <w:spacing w:line="360" w:lineRule="auto"/>
        <w:ind w:firstLine="480" w:firstLineChars="200"/>
        <w:rPr>
          <w:rFonts w:hint="eastAsia" w:ascii="宋体"/>
          <w:color w:val="auto"/>
          <w:sz w:val="24"/>
          <w:szCs w:val="21"/>
          <w:highlight w:val="none"/>
          <w:lang w:val="zh-CN"/>
        </w:rPr>
      </w:pPr>
      <w:r>
        <w:rPr>
          <w:rFonts w:hint="eastAsia" w:ascii="宋体" w:hAnsi="宋体"/>
          <w:bCs/>
          <w:color w:val="auto"/>
          <w:sz w:val="24"/>
          <w:szCs w:val="24"/>
          <w:highlight w:val="none"/>
        </w:rPr>
        <w:t>6.1</w:t>
      </w:r>
      <w:bookmarkStart w:id="14" w:name="OLE_LINK14"/>
      <w:r>
        <w:rPr>
          <w:rFonts w:hint="eastAsia" w:ascii="宋体" w:hAnsi="宋体" w:cs="宋体"/>
          <w:color w:val="auto"/>
          <w:sz w:val="24"/>
          <w:szCs w:val="24"/>
          <w:highlight w:val="none"/>
        </w:rPr>
        <w:t>采购人或者</w:t>
      </w:r>
      <w:bookmarkEnd w:id="14"/>
      <w:r>
        <w:rPr>
          <w:rFonts w:hint="eastAsia" w:ascii="宋体" w:hAnsi="宋体" w:cs="宋体"/>
          <w:color w:val="auto"/>
          <w:sz w:val="24"/>
          <w:szCs w:val="24"/>
          <w:highlight w:val="none"/>
        </w:rPr>
        <w:t>采购代理机构</w:t>
      </w:r>
      <w:r>
        <w:rPr>
          <w:rFonts w:hint="eastAsia" w:ascii="宋体"/>
          <w:color w:val="auto"/>
          <w:sz w:val="24"/>
          <w:szCs w:val="21"/>
          <w:highlight w:val="none"/>
          <w:lang w:val="zh-CN"/>
        </w:rPr>
        <w:t>对</w:t>
      </w:r>
      <w:r>
        <w:rPr>
          <w:rFonts w:hint="eastAsia" w:ascii="宋体" w:hAnsi="宋体"/>
          <w:bCs/>
          <w:color w:val="auto"/>
          <w:sz w:val="24"/>
          <w:szCs w:val="24"/>
          <w:highlight w:val="none"/>
          <w:lang w:val="zh-CN"/>
        </w:rPr>
        <w:t>已</w:t>
      </w:r>
      <w:r>
        <w:rPr>
          <w:rFonts w:hint="eastAsia" w:ascii="宋体"/>
          <w:color w:val="auto"/>
          <w:sz w:val="24"/>
          <w:szCs w:val="21"/>
          <w:highlight w:val="none"/>
          <w:lang w:val="zh-CN"/>
        </w:rPr>
        <w:t>发出的招标文件进行必要澄清或者修改的，将在招标文件要求提交投标文件截止时间</w:t>
      </w:r>
      <w:r>
        <w:rPr>
          <w:rFonts w:hint="eastAsia" w:ascii="宋体"/>
          <w:iCs/>
          <w:color w:val="auto"/>
          <w:sz w:val="24"/>
          <w:szCs w:val="21"/>
          <w:highlight w:val="none"/>
        </w:rPr>
        <w:t>三</w:t>
      </w:r>
      <w:r>
        <w:rPr>
          <w:rFonts w:hint="eastAsia" w:ascii="宋体"/>
          <w:iCs/>
          <w:color w:val="auto"/>
          <w:sz w:val="24"/>
          <w:szCs w:val="21"/>
          <w:highlight w:val="none"/>
          <w:lang w:val="zh-CN"/>
        </w:rPr>
        <w:t>日</w:t>
      </w:r>
      <w:r>
        <w:rPr>
          <w:rFonts w:hint="eastAsia" w:ascii="宋体"/>
          <w:color w:val="auto"/>
          <w:sz w:val="24"/>
          <w:szCs w:val="21"/>
          <w:highlight w:val="none"/>
          <w:lang w:val="zh-CN"/>
        </w:rPr>
        <w:t>前</w:t>
      </w:r>
      <w:r>
        <w:rPr>
          <w:rFonts w:hint="eastAsia" w:ascii="宋体"/>
          <w:color w:val="auto"/>
          <w:sz w:val="24"/>
          <w:szCs w:val="21"/>
          <w:highlight w:val="none"/>
        </w:rPr>
        <w:t>，</w:t>
      </w:r>
      <w:r>
        <w:rPr>
          <w:rFonts w:hint="eastAsia" w:ascii="宋体"/>
          <w:color w:val="auto"/>
          <w:sz w:val="24"/>
          <w:szCs w:val="21"/>
          <w:highlight w:val="none"/>
          <w:lang w:val="zh-CN"/>
        </w:rPr>
        <w:t>在原招标公告媒体发布更正公告。不足</w:t>
      </w:r>
      <w:r>
        <w:rPr>
          <w:rFonts w:hint="eastAsia" w:ascii="宋体"/>
          <w:color w:val="auto"/>
          <w:sz w:val="24"/>
          <w:szCs w:val="21"/>
          <w:highlight w:val="none"/>
        </w:rPr>
        <w:t>三日的，</w:t>
      </w:r>
      <w:r>
        <w:rPr>
          <w:rFonts w:hint="eastAsia" w:ascii="宋体" w:hAnsi="宋体" w:cs="宋体"/>
          <w:color w:val="auto"/>
          <w:sz w:val="24"/>
          <w:szCs w:val="24"/>
          <w:highlight w:val="none"/>
        </w:rPr>
        <w:t>采购人或者采购代理机构有权决定延长投标文件的截止时间和开标时间，</w:t>
      </w:r>
      <w:r>
        <w:rPr>
          <w:rFonts w:hint="eastAsia" w:ascii="宋体"/>
          <w:color w:val="auto"/>
          <w:sz w:val="24"/>
          <w:szCs w:val="21"/>
          <w:highlight w:val="none"/>
          <w:lang w:val="zh-CN"/>
        </w:rPr>
        <w:t>该澄清或者修改的内容为招标文件的组成部分。</w:t>
      </w:r>
    </w:p>
    <w:p w14:paraId="7B24AE6C">
      <w:pPr>
        <w:spacing w:line="360" w:lineRule="auto"/>
        <w:ind w:firstLine="480" w:firstLineChars="200"/>
        <w:rPr>
          <w:rFonts w:hint="eastAsia" w:ascii="宋体" w:hAnsi="宋体"/>
          <w:color w:val="auto"/>
          <w:sz w:val="24"/>
          <w:szCs w:val="21"/>
          <w:highlight w:val="none"/>
          <w:lang w:val="zh-CN"/>
        </w:rPr>
      </w:pPr>
      <w:r>
        <w:rPr>
          <w:rFonts w:hint="eastAsia" w:ascii="宋体" w:hAnsi="宋体"/>
          <w:color w:val="auto"/>
          <w:sz w:val="24"/>
          <w:szCs w:val="21"/>
          <w:highlight w:val="none"/>
        </w:rPr>
        <w:t xml:space="preserve">6.2 </w:t>
      </w:r>
      <w:r>
        <w:rPr>
          <w:rFonts w:hint="eastAsia" w:ascii="宋体" w:hAnsi="宋体"/>
          <w:color w:val="auto"/>
          <w:sz w:val="24"/>
          <w:szCs w:val="21"/>
          <w:highlight w:val="none"/>
          <w:lang w:val="zh-CN"/>
        </w:rPr>
        <w:t>供应商应在投标截止时间前关注原采购信息发布媒体上有关本招标项目有无变更公告。如供应商未及时关注，由此造成的一切损失由供应商自行承担。</w:t>
      </w:r>
    </w:p>
    <w:p w14:paraId="404AC682">
      <w:pPr>
        <w:spacing w:line="360" w:lineRule="auto"/>
        <w:ind w:firstLine="482" w:firstLineChars="200"/>
        <w:rPr>
          <w:rFonts w:hint="eastAsia" w:ascii="宋体" w:hAnsi="宋体"/>
          <w:b/>
          <w:color w:val="auto"/>
          <w:sz w:val="24"/>
          <w:szCs w:val="24"/>
          <w:highlight w:val="none"/>
        </w:rPr>
      </w:pPr>
      <w:r>
        <w:rPr>
          <w:rFonts w:hint="eastAsia" w:ascii="宋体" w:hAnsi="宋体"/>
          <w:b/>
          <w:color w:val="auto"/>
          <w:sz w:val="24"/>
          <w:szCs w:val="24"/>
          <w:highlight w:val="none"/>
        </w:rPr>
        <w:t>三、投标文件</w:t>
      </w:r>
    </w:p>
    <w:p w14:paraId="27FD54EA">
      <w:pPr>
        <w:spacing w:line="360" w:lineRule="auto"/>
        <w:ind w:firstLine="482" w:firstLineChars="200"/>
        <w:rPr>
          <w:rFonts w:hint="eastAsia" w:ascii="宋体" w:hAnsi="宋体"/>
          <w:b/>
          <w:color w:val="auto"/>
          <w:sz w:val="24"/>
          <w:szCs w:val="24"/>
          <w:highlight w:val="none"/>
        </w:rPr>
      </w:pPr>
      <w:bookmarkStart w:id="15" w:name="OLE_LINK16"/>
      <w:bookmarkStart w:id="16" w:name="OLE_LINK21"/>
      <w:r>
        <w:rPr>
          <w:rFonts w:hint="eastAsia" w:ascii="宋体" w:hAnsi="宋体"/>
          <w:b/>
          <w:color w:val="auto"/>
          <w:sz w:val="24"/>
          <w:szCs w:val="24"/>
          <w:highlight w:val="none"/>
        </w:rPr>
        <w:t>7、</w:t>
      </w:r>
      <w:bookmarkStart w:id="17" w:name="OLE_LINK62"/>
      <w:r>
        <w:rPr>
          <w:rFonts w:hint="eastAsia" w:ascii="宋体" w:hAnsi="宋体"/>
          <w:b/>
          <w:color w:val="auto"/>
          <w:sz w:val="24"/>
          <w:szCs w:val="24"/>
          <w:highlight w:val="none"/>
        </w:rPr>
        <w:t>投标文件的组成</w:t>
      </w:r>
      <w:bookmarkEnd w:id="15"/>
      <w:r>
        <w:rPr>
          <w:rFonts w:hint="eastAsia" w:ascii="宋体" w:hAnsi="宋体"/>
          <w:b/>
          <w:color w:val="auto"/>
          <w:sz w:val="24"/>
          <w:szCs w:val="24"/>
          <w:highlight w:val="none"/>
        </w:rPr>
        <w:t>。</w:t>
      </w:r>
    </w:p>
    <w:p w14:paraId="6D844AA2">
      <w:pPr>
        <w:numPr>
          <w:ilvl w:val="0"/>
          <w:numId w:val="0"/>
        </w:numPr>
        <w:tabs>
          <w:tab w:val="left" w:pos="0"/>
          <w:tab w:val="left" w:pos="255"/>
        </w:tabs>
        <w:spacing w:line="360" w:lineRule="auto"/>
        <w:ind w:left="0" w:leftChars="0" w:firstLine="420" w:firstLineChars="0"/>
        <w:rPr>
          <w:rFonts w:hint="eastAsia" w:ascii="宋体" w:hAnsi="宋体"/>
          <w:color w:val="auto"/>
          <w:sz w:val="24"/>
          <w:szCs w:val="21"/>
          <w:highlight w:val="none"/>
          <w:lang w:val="zh-CN"/>
        </w:rPr>
      </w:pPr>
      <w:bookmarkStart w:id="18" w:name="OLE_LINK51"/>
      <w:bookmarkStart w:id="19" w:name="OLE_LINK92"/>
      <w:r>
        <w:rPr>
          <w:rFonts w:hint="eastAsia" w:ascii="宋体" w:hAnsi="宋体"/>
          <w:color w:val="auto"/>
          <w:kern w:val="2"/>
          <w:sz w:val="24"/>
          <w:szCs w:val="21"/>
          <w:highlight w:val="none"/>
          <w:lang w:val="en-US" w:eastAsia="zh-CN" w:bidi="ar-SA"/>
        </w:rPr>
        <w:t>7.1</w:t>
      </w:r>
      <w:r>
        <w:rPr>
          <w:rFonts w:hint="eastAsia" w:ascii="宋体" w:hAnsi="宋体"/>
          <w:color w:val="auto"/>
          <w:sz w:val="24"/>
          <w:szCs w:val="21"/>
          <w:highlight w:val="none"/>
          <w:lang w:val="zh-CN"/>
        </w:rPr>
        <w:t>投标函</w:t>
      </w:r>
      <w:bookmarkStart w:id="20" w:name="OLE_LINK17"/>
      <w:r>
        <w:rPr>
          <w:rFonts w:hint="eastAsia" w:ascii="宋体" w:hAnsi="宋体"/>
          <w:color w:val="auto"/>
          <w:sz w:val="24"/>
          <w:szCs w:val="21"/>
          <w:highlight w:val="none"/>
          <w:lang w:val="zh-CN"/>
        </w:rPr>
        <w:t>（</w:t>
      </w:r>
      <w:r>
        <w:rPr>
          <w:rFonts w:hint="eastAsia" w:ascii="宋体" w:hAnsi="宋体"/>
          <w:color w:val="auto"/>
          <w:sz w:val="24"/>
          <w:szCs w:val="24"/>
          <w:highlight w:val="none"/>
        </w:rPr>
        <w:t>格式见附件</w:t>
      </w:r>
      <w:r>
        <w:rPr>
          <w:rFonts w:hint="eastAsia" w:ascii="宋体" w:hAnsi="宋体"/>
          <w:color w:val="auto"/>
          <w:sz w:val="24"/>
          <w:szCs w:val="21"/>
          <w:highlight w:val="none"/>
          <w:lang w:val="zh-CN"/>
        </w:rPr>
        <w:t>）</w:t>
      </w:r>
      <w:bookmarkEnd w:id="20"/>
    </w:p>
    <w:p w14:paraId="7C3A41EE">
      <w:pPr>
        <w:numPr>
          <w:ilvl w:val="0"/>
          <w:numId w:val="0"/>
        </w:numPr>
        <w:tabs>
          <w:tab w:val="left" w:pos="0"/>
          <w:tab w:val="left" w:pos="255"/>
        </w:tabs>
        <w:spacing w:line="360" w:lineRule="auto"/>
        <w:ind w:left="0" w:leftChars="0" w:firstLine="420" w:firstLineChars="0"/>
        <w:rPr>
          <w:rFonts w:hint="eastAsia" w:ascii="宋体" w:hAnsi="宋体"/>
          <w:color w:val="auto"/>
          <w:sz w:val="24"/>
          <w:szCs w:val="21"/>
          <w:highlight w:val="none"/>
          <w:lang w:val="zh-CN"/>
        </w:rPr>
      </w:pPr>
      <w:r>
        <w:rPr>
          <w:rFonts w:hint="eastAsia" w:ascii="宋体" w:hAnsi="宋体"/>
          <w:color w:val="auto"/>
          <w:kern w:val="2"/>
          <w:sz w:val="24"/>
          <w:szCs w:val="21"/>
          <w:highlight w:val="none"/>
          <w:lang w:val="en-US" w:eastAsia="zh-CN" w:bidi="ar-SA"/>
        </w:rPr>
        <w:t>7.2</w:t>
      </w:r>
      <w:r>
        <w:rPr>
          <w:rFonts w:hint="eastAsia" w:ascii="宋体" w:hAnsi="宋体"/>
          <w:color w:val="auto"/>
          <w:sz w:val="24"/>
          <w:szCs w:val="21"/>
          <w:highlight w:val="none"/>
          <w:lang w:val="zh-CN"/>
        </w:rPr>
        <w:t>报价文件：</w:t>
      </w:r>
    </w:p>
    <w:p w14:paraId="4024B3EE">
      <w:pPr>
        <w:numPr>
          <w:ilvl w:val="0"/>
          <w:numId w:val="0"/>
        </w:numPr>
        <w:tabs>
          <w:tab w:val="left" w:pos="0"/>
          <w:tab w:val="left" w:pos="255"/>
        </w:tabs>
        <w:spacing w:line="360" w:lineRule="auto"/>
        <w:ind w:left="0" w:leftChars="0" w:firstLine="480" w:firstLineChars="200"/>
        <w:rPr>
          <w:rFonts w:hint="eastAsia" w:ascii="宋体" w:hAnsi="宋体"/>
          <w:color w:val="auto"/>
          <w:sz w:val="24"/>
          <w:szCs w:val="21"/>
          <w:highlight w:val="none"/>
          <w:lang w:val="zh-CN"/>
        </w:rPr>
      </w:pPr>
      <w:r>
        <w:rPr>
          <w:rFonts w:hint="eastAsia" w:ascii="宋体" w:hAnsi="宋体"/>
          <w:color w:val="auto"/>
          <w:kern w:val="2"/>
          <w:sz w:val="24"/>
          <w:szCs w:val="21"/>
          <w:highlight w:val="none"/>
          <w:lang w:val="en-US" w:eastAsia="zh-CN" w:bidi="ar-SA"/>
        </w:rPr>
        <w:t>2.1</w:t>
      </w:r>
      <w:r>
        <w:rPr>
          <w:rFonts w:hint="eastAsia" w:ascii="宋体" w:hAnsi="宋体"/>
          <w:color w:val="auto"/>
          <w:sz w:val="24"/>
          <w:szCs w:val="24"/>
          <w:highlight w:val="none"/>
          <w:lang w:val="zh-CN"/>
        </w:rPr>
        <w:t>开标一览表</w:t>
      </w:r>
      <w:r>
        <w:rPr>
          <w:rFonts w:hint="eastAsia" w:ascii="宋体" w:hAnsi="宋体"/>
          <w:color w:val="auto"/>
          <w:sz w:val="24"/>
          <w:szCs w:val="21"/>
          <w:highlight w:val="none"/>
          <w:lang w:val="zh-CN"/>
        </w:rPr>
        <w:t>（</w:t>
      </w:r>
      <w:r>
        <w:rPr>
          <w:rFonts w:hint="eastAsia" w:ascii="宋体" w:hAnsi="宋体"/>
          <w:color w:val="auto"/>
          <w:sz w:val="24"/>
          <w:szCs w:val="24"/>
          <w:highlight w:val="none"/>
        </w:rPr>
        <w:t>格式见附件</w:t>
      </w:r>
      <w:r>
        <w:rPr>
          <w:rFonts w:hint="eastAsia" w:ascii="宋体" w:hAnsi="宋体"/>
          <w:color w:val="auto"/>
          <w:sz w:val="24"/>
          <w:szCs w:val="21"/>
          <w:highlight w:val="none"/>
          <w:lang w:val="zh-CN"/>
        </w:rPr>
        <w:t>）；</w:t>
      </w:r>
    </w:p>
    <w:p w14:paraId="42FF80F5">
      <w:pPr>
        <w:numPr>
          <w:ilvl w:val="0"/>
          <w:numId w:val="0"/>
        </w:numPr>
        <w:tabs>
          <w:tab w:val="left" w:pos="0"/>
          <w:tab w:val="left" w:pos="255"/>
        </w:tabs>
        <w:spacing w:line="360" w:lineRule="auto"/>
        <w:ind w:left="0" w:leftChars="0" w:firstLine="420" w:firstLineChars="0"/>
        <w:rPr>
          <w:rFonts w:hint="eastAsia" w:ascii="宋体" w:hAnsi="宋体"/>
          <w:color w:val="auto"/>
          <w:sz w:val="24"/>
          <w:szCs w:val="24"/>
          <w:highlight w:val="none"/>
        </w:rPr>
      </w:pPr>
      <w:bookmarkStart w:id="21" w:name="OLE_LINK20"/>
      <w:r>
        <w:rPr>
          <w:rFonts w:hint="eastAsia" w:ascii="宋体" w:hAnsi="宋体"/>
          <w:color w:val="auto"/>
          <w:kern w:val="2"/>
          <w:sz w:val="24"/>
          <w:szCs w:val="24"/>
          <w:highlight w:val="none"/>
          <w:lang w:val="en-US" w:eastAsia="zh-CN" w:bidi="ar-SA"/>
        </w:rPr>
        <w:t>7.3</w:t>
      </w:r>
      <w:r>
        <w:rPr>
          <w:rFonts w:hint="eastAsia" w:ascii="宋体" w:hAnsi="宋体"/>
          <w:color w:val="auto"/>
          <w:sz w:val="24"/>
          <w:szCs w:val="24"/>
          <w:highlight w:val="none"/>
        </w:rPr>
        <w:t>资格证明文件</w:t>
      </w:r>
      <w:bookmarkEnd w:id="21"/>
      <w:r>
        <w:rPr>
          <w:rFonts w:hint="eastAsia" w:ascii="宋体" w:hAnsi="宋体"/>
          <w:color w:val="auto"/>
          <w:sz w:val="24"/>
          <w:szCs w:val="24"/>
          <w:highlight w:val="none"/>
        </w:rPr>
        <w:t>：</w:t>
      </w:r>
    </w:p>
    <w:p w14:paraId="229E0DE5">
      <w:pPr>
        <w:tabs>
          <w:tab w:val="left" w:pos="0"/>
          <w:tab w:val="left" w:pos="255"/>
        </w:tabs>
        <w:spacing w:line="360" w:lineRule="auto"/>
        <w:ind w:firstLine="626" w:firstLineChars="261"/>
        <w:rPr>
          <w:rFonts w:hint="eastAsia" w:ascii="宋体" w:hAnsi="宋体"/>
          <w:color w:val="auto"/>
          <w:sz w:val="24"/>
          <w:szCs w:val="24"/>
          <w:highlight w:val="none"/>
        </w:rPr>
      </w:pPr>
      <w:r>
        <w:rPr>
          <w:rFonts w:hint="eastAsia" w:ascii="宋体" w:hAnsi="宋体"/>
          <w:color w:val="auto"/>
          <w:sz w:val="24"/>
          <w:szCs w:val="24"/>
          <w:highlight w:val="none"/>
          <w:lang w:val="en-US" w:eastAsia="zh-CN"/>
        </w:rPr>
        <w:t xml:space="preserve">7.3.1 </w:t>
      </w:r>
      <w:r>
        <w:rPr>
          <w:rFonts w:hint="eastAsia" w:ascii="宋体" w:hAnsi="宋体"/>
          <w:color w:val="auto"/>
          <w:sz w:val="24"/>
          <w:szCs w:val="24"/>
          <w:highlight w:val="none"/>
        </w:rPr>
        <w:t>关于资格的声明函</w:t>
      </w:r>
      <w:bookmarkStart w:id="22" w:name="OLE_LINK111"/>
      <w:r>
        <w:rPr>
          <w:rFonts w:hint="eastAsia" w:ascii="宋体" w:hAnsi="宋体"/>
          <w:color w:val="auto"/>
          <w:sz w:val="24"/>
          <w:szCs w:val="24"/>
          <w:highlight w:val="none"/>
        </w:rPr>
        <w:t>（附法定代表人身份证复印件）</w:t>
      </w:r>
      <w:bookmarkEnd w:id="22"/>
      <w:r>
        <w:rPr>
          <w:rFonts w:hint="eastAsia" w:ascii="宋体" w:hAnsi="宋体"/>
          <w:color w:val="auto"/>
          <w:sz w:val="24"/>
          <w:szCs w:val="24"/>
          <w:highlight w:val="none"/>
        </w:rPr>
        <w:t>（格式见附件）；</w:t>
      </w:r>
    </w:p>
    <w:p w14:paraId="344085D8">
      <w:pPr>
        <w:tabs>
          <w:tab w:val="left" w:pos="0"/>
          <w:tab w:val="left" w:pos="255"/>
        </w:tabs>
        <w:spacing w:line="360" w:lineRule="auto"/>
        <w:ind w:firstLine="626" w:firstLineChars="261"/>
        <w:rPr>
          <w:rFonts w:hint="eastAsia" w:ascii="宋体" w:hAnsi="宋体"/>
          <w:color w:val="auto"/>
          <w:sz w:val="24"/>
          <w:szCs w:val="24"/>
          <w:highlight w:val="none"/>
        </w:rPr>
      </w:pPr>
      <w:r>
        <w:rPr>
          <w:rFonts w:hint="eastAsia" w:ascii="宋体" w:hAnsi="宋体"/>
          <w:color w:val="auto"/>
          <w:sz w:val="24"/>
          <w:szCs w:val="24"/>
          <w:highlight w:val="none"/>
          <w:lang w:val="en-US" w:eastAsia="zh-CN"/>
        </w:rPr>
        <w:t xml:space="preserve">7.3.2 </w:t>
      </w:r>
      <w:r>
        <w:rPr>
          <w:rFonts w:hint="eastAsia" w:ascii="宋体" w:hAnsi="宋体"/>
          <w:color w:val="auto"/>
          <w:sz w:val="24"/>
          <w:szCs w:val="24"/>
          <w:highlight w:val="none"/>
        </w:rPr>
        <w:t>供应商</w:t>
      </w:r>
      <w:bookmarkStart w:id="23" w:name="OLE_LINK112"/>
      <w:r>
        <w:rPr>
          <w:rFonts w:hint="eastAsia" w:ascii="宋体" w:hAnsi="宋体"/>
          <w:color w:val="auto"/>
          <w:sz w:val="24"/>
          <w:szCs w:val="24"/>
          <w:highlight w:val="none"/>
        </w:rPr>
        <w:t>法定代表人授权委托书及被授权代表的身份证复印件（格式见附件，法定代表人亲自参加投标的除外）；</w:t>
      </w:r>
      <w:bookmarkEnd w:id="23"/>
      <w:r>
        <w:rPr>
          <w:rFonts w:hint="eastAsia" w:ascii="宋体" w:hAnsi="宋体"/>
          <w:bCs/>
          <w:color w:val="auto"/>
          <w:sz w:val="24"/>
          <w:szCs w:val="24"/>
          <w:highlight w:val="none"/>
        </w:rPr>
        <w:t>（</w:t>
      </w:r>
      <w:r>
        <w:rPr>
          <w:rFonts w:hint="eastAsia" w:ascii="宋体" w:hAnsi="宋体"/>
          <w:b/>
          <w:bCs/>
          <w:color w:val="auto"/>
          <w:sz w:val="24"/>
          <w:highlight w:val="none"/>
        </w:rPr>
        <w:t>投标时必须提交被</w:t>
      </w:r>
      <w:r>
        <w:rPr>
          <w:rFonts w:ascii="宋体" w:hAnsi="宋体"/>
          <w:b/>
          <w:bCs/>
          <w:color w:val="auto"/>
          <w:sz w:val="24"/>
          <w:highlight w:val="none"/>
        </w:rPr>
        <w:t>授权</w:t>
      </w:r>
      <w:r>
        <w:rPr>
          <w:rFonts w:hint="eastAsia" w:ascii="宋体" w:hAnsi="宋体"/>
          <w:b/>
          <w:bCs/>
          <w:color w:val="auto"/>
          <w:sz w:val="24"/>
          <w:highlight w:val="none"/>
        </w:rPr>
        <w:t>代表的身份证</w:t>
      </w:r>
      <w:r>
        <w:rPr>
          <w:rFonts w:ascii="宋体" w:hAnsi="宋体"/>
          <w:b/>
          <w:bCs/>
          <w:color w:val="auto"/>
          <w:sz w:val="24"/>
          <w:highlight w:val="none"/>
        </w:rPr>
        <w:t>原件，如是法人来提供法人的身份证原件</w:t>
      </w:r>
      <w:r>
        <w:rPr>
          <w:rFonts w:hint="eastAsia" w:ascii="宋体" w:hAnsi="宋体"/>
          <w:bCs/>
          <w:color w:val="auto"/>
          <w:sz w:val="24"/>
          <w:szCs w:val="24"/>
          <w:highlight w:val="none"/>
        </w:rPr>
        <w:t>）</w:t>
      </w:r>
    </w:p>
    <w:p w14:paraId="07715B12">
      <w:pPr>
        <w:tabs>
          <w:tab w:val="left" w:pos="0"/>
          <w:tab w:val="left" w:pos="255"/>
        </w:tabs>
        <w:spacing w:line="360" w:lineRule="auto"/>
        <w:ind w:firstLine="626" w:firstLineChars="261"/>
        <w:rPr>
          <w:rFonts w:hint="eastAsia" w:ascii="宋体" w:hAnsi="宋体"/>
          <w:color w:val="auto"/>
          <w:sz w:val="24"/>
          <w:szCs w:val="21"/>
          <w:highlight w:val="none"/>
        </w:rPr>
      </w:pPr>
      <w:r>
        <w:rPr>
          <w:rFonts w:hint="eastAsia" w:ascii="宋体" w:hAnsi="宋体"/>
          <w:color w:val="auto"/>
          <w:sz w:val="24"/>
          <w:szCs w:val="24"/>
          <w:highlight w:val="none"/>
          <w:lang w:val="en-US" w:eastAsia="zh-CN"/>
        </w:rPr>
        <w:t xml:space="preserve">7.3.3 </w:t>
      </w:r>
      <w:bookmarkStart w:id="24" w:name="OLE_LINK113"/>
      <w:r>
        <w:rPr>
          <w:rFonts w:hint="eastAsia" w:ascii="宋体" w:hAnsi="宋体"/>
          <w:color w:val="auto"/>
          <w:sz w:val="24"/>
          <w:szCs w:val="21"/>
          <w:highlight w:val="none"/>
          <w:lang w:val="en-US" w:eastAsia="zh-CN"/>
        </w:rPr>
        <w:t xml:space="preserve"> </w:t>
      </w:r>
      <w:r>
        <w:rPr>
          <w:rFonts w:hint="eastAsia" w:ascii="宋体" w:hAnsi="宋体"/>
          <w:color w:val="auto"/>
          <w:sz w:val="24"/>
          <w:szCs w:val="24"/>
          <w:highlight w:val="none"/>
        </w:rPr>
        <w:t>具有独立承担民事责任能力的供应商</w:t>
      </w:r>
      <w:r>
        <w:rPr>
          <w:rFonts w:hint="eastAsia" w:ascii="宋体" w:hAnsi="宋体"/>
          <w:color w:val="auto"/>
          <w:sz w:val="24"/>
          <w:szCs w:val="21"/>
          <w:highlight w:val="none"/>
          <w:lang w:val="zh-CN"/>
        </w:rPr>
        <w:t>营业执照或法人（登记）证书复印件；</w:t>
      </w:r>
      <w:bookmarkEnd w:id="24"/>
    </w:p>
    <w:p w14:paraId="1EB1E23C">
      <w:pPr>
        <w:tabs>
          <w:tab w:val="left" w:pos="0"/>
          <w:tab w:val="left" w:pos="255"/>
        </w:tabs>
        <w:spacing w:line="360" w:lineRule="auto"/>
        <w:ind w:firstLine="626" w:firstLineChars="261"/>
        <w:rPr>
          <w:rFonts w:hint="eastAsia" w:ascii="宋体" w:hAnsi="宋体"/>
          <w:color w:val="auto"/>
          <w:sz w:val="24"/>
          <w:szCs w:val="21"/>
          <w:highlight w:val="none"/>
        </w:rPr>
      </w:pPr>
      <w:r>
        <w:rPr>
          <w:rFonts w:hint="eastAsia" w:ascii="宋体" w:hAnsi="宋体"/>
          <w:color w:val="auto"/>
          <w:sz w:val="24"/>
          <w:szCs w:val="21"/>
          <w:highlight w:val="none"/>
          <w:lang w:val="en-US" w:eastAsia="zh-CN"/>
        </w:rPr>
        <w:t>7.3.4 具有良好的商业信誉和健全的财务会计制度：银行出具的资信证明（若投标人为法人的须提供其基本开户银行出具的资信证明）或投标人近十二个月中任意一个月份的财务状况报告（资产负债表和利润表）或由会计师事务所出具的近两年中任意一个年度的审计报告和所附已审财务报告复印件；</w:t>
      </w:r>
    </w:p>
    <w:p w14:paraId="0B4ECBBF">
      <w:pPr>
        <w:tabs>
          <w:tab w:val="left" w:pos="0"/>
          <w:tab w:val="left" w:pos="255"/>
        </w:tabs>
        <w:spacing w:line="360" w:lineRule="auto"/>
        <w:ind w:firstLine="626" w:firstLineChars="261"/>
        <w:rPr>
          <w:rFonts w:hint="eastAsia" w:ascii="宋体" w:hAnsi="宋体"/>
          <w:color w:val="auto"/>
          <w:sz w:val="24"/>
          <w:szCs w:val="21"/>
          <w:highlight w:val="none"/>
        </w:rPr>
      </w:pPr>
      <w:r>
        <w:rPr>
          <w:rFonts w:hint="eastAsia" w:ascii="宋体" w:hAnsi="宋体"/>
          <w:color w:val="auto"/>
          <w:sz w:val="24"/>
          <w:szCs w:val="21"/>
          <w:highlight w:val="none"/>
          <w:lang w:val="en-US" w:eastAsia="zh-CN"/>
        </w:rPr>
        <w:t xml:space="preserve">7.3.5 </w:t>
      </w:r>
      <w:r>
        <w:rPr>
          <w:rFonts w:hint="eastAsia" w:ascii="宋体" w:hAnsi="宋体"/>
          <w:color w:val="auto"/>
          <w:sz w:val="24"/>
          <w:szCs w:val="24"/>
          <w:highlight w:val="none"/>
        </w:rPr>
        <w:t>投标人依法缴纳</w:t>
      </w:r>
      <w:bookmarkStart w:id="25" w:name="OLE_LINK181"/>
      <w:r>
        <w:rPr>
          <w:rFonts w:hint="eastAsia" w:ascii="宋体" w:hAnsi="宋体"/>
          <w:color w:val="auto"/>
          <w:sz w:val="24"/>
          <w:szCs w:val="24"/>
          <w:highlight w:val="none"/>
        </w:rPr>
        <w:t>近十二个月</w:t>
      </w:r>
      <w:bookmarkEnd w:id="25"/>
      <w:r>
        <w:rPr>
          <w:rFonts w:hint="eastAsia" w:ascii="宋体" w:hAnsi="宋体"/>
          <w:color w:val="auto"/>
          <w:sz w:val="24"/>
          <w:szCs w:val="24"/>
          <w:highlight w:val="none"/>
        </w:rPr>
        <w:t>中任意一个月份税收的相关材料（提供相关主管部门证明或银行代扣证明）复印件；</w:t>
      </w:r>
    </w:p>
    <w:p w14:paraId="51C5A222">
      <w:pPr>
        <w:tabs>
          <w:tab w:val="left" w:pos="0"/>
          <w:tab w:val="left" w:pos="255"/>
        </w:tabs>
        <w:spacing w:line="360" w:lineRule="auto"/>
        <w:ind w:firstLine="626" w:firstLineChars="261"/>
        <w:rPr>
          <w:rFonts w:hint="eastAsia" w:ascii="宋体" w:hAnsi="宋体" w:eastAsia="宋体" w:cs="Times New Roman"/>
          <w:color w:val="auto"/>
          <w:sz w:val="24"/>
          <w:szCs w:val="24"/>
          <w:highlight w:val="none"/>
          <w:lang w:val="en-US" w:eastAsia="zh-CN"/>
        </w:rPr>
      </w:pPr>
      <w:r>
        <w:rPr>
          <w:rFonts w:hint="eastAsia" w:ascii="宋体" w:hAnsi="宋体" w:eastAsia="宋体" w:cs="Times New Roman"/>
          <w:color w:val="auto"/>
          <w:sz w:val="24"/>
          <w:szCs w:val="24"/>
          <w:highlight w:val="none"/>
          <w:lang w:val="en-US" w:eastAsia="zh-CN"/>
        </w:rPr>
        <w:t>7.3.6 投标人依法缴纳近十二个月中任意一个月份社会保障资金的相关材料（提供相关主管部门证明或银行代扣证明）复印件；</w:t>
      </w:r>
    </w:p>
    <w:p w14:paraId="0FD81848">
      <w:pPr>
        <w:tabs>
          <w:tab w:val="left" w:pos="0"/>
          <w:tab w:val="left" w:pos="255"/>
        </w:tabs>
        <w:spacing w:line="360" w:lineRule="auto"/>
        <w:ind w:firstLine="626" w:firstLineChars="261"/>
        <w:rPr>
          <w:rFonts w:hint="eastAsia" w:ascii="宋体" w:hAnsi="宋体" w:eastAsia="宋体" w:cs="Times New Roman"/>
          <w:color w:val="auto"/>
          <w:sz w:val="24"/>
          <w:szCs w:val="24"/>
          <w:highlight w:val="none"/>
          <w:lang w:val="en-US" w:eastAsia="zh-CN"/>
        </w:rPr>
      </w:pPr>
      <w:r>
        <w:rPr>
          <w:rFonts w:hint="eastAsia" w:ascii="宋体" w:hAnsi="宋体" w:eastAsia="宋体" w:cs="Times New Roman"/>
          <w:color w:val="auto"/>
          <w:sz w:val="24"/>
          <w:szCs w:val="24"/>
          <w:highlight w:val="none"/>
          <w:lang w:val="en-US" w:eastAsia="zh-CN"/>
        </w:rPr>
        <w:t>7.3.7 投标人为本项目被授权代表在近三个月内任意一个月缴纳的社保证明复印件（提供相关主管部门证明或银行代扣证明，法定代表人亲自参加报价的除外）；</w:t>
      </w:r>
    </w:p>
    <w:p w14:paraId="21B2BA89">
      <w:pPr>
        <w:tabs>
          <w:tab w:val="left" w:pos="0"/>
          <w:tab w:val="left" w:pos="255"/>
        </w:tabs>
        <w:spacing w:line="360" w:lineRule="auto"/>
        <w:ind w:firstLine="626" w:firstLineChars="261"/>
        <w:rPr>
          <w:rFonts w:hint="eastAsia" w:ascii="宋体" w:hAnsi="宋体" w:eastAsia="宋体" w:cs="Times New Roman"/>
          <w:color w:val="auto"/>
          <w:sz w:val="24"/>
          <w:szCs w:val="24"/>
          <w:highlight w:val="none"/>
          <w:lang w:val="zh-CN" w:eastAsia="zh-CN"/>
        </w:rPr>
      </w:pPr>
      <w:r>
        <w:rPr>
          <w:rFonts w:hint="eastAsia" w:ascii="宋体" w:hAnsi="宋体" w:eastAsia="宋体" w:cs="Times New Roman"/>
          <w:color w:val="auto"/>
          <w:sz w:val="24"/>
          <w:szCs w:val="24"/>
          <w:highlight w:val="none"/>
          <w:lang w:val="en-US" w:eastAsia="zh-CN"/>
        </w:rPr>
        <w:t xml:space="preserve">7.3.8 </w:t>
      </w:r>
      <w:r>
        <w:rPr>
          <w:rFonts w:hint="eastAsia" w:ascii="宋体" w:hAnsi="宋体" w:eastAsia="宋体" w:cs="Times New Roman"/>
          <w:color w:val="auto"/>
          <w:sz w:val="24"/>
          <w:szCs w:val="24"/>
          <w:highlight w:val="none"/>
          <w:lang w:val="zh-CN" w:eastAsia="zh-CN"/>
        </w:rPr>
        <w:t>项目负责人应具备水利专业高级及以上职称；（投标时须提供职称证书复印件加盖公章）</w:t>
      </w:r>
    </w:p>
    <w:p w14:paraId="6E219D84">
      <w:pPr>
        <w:tabs>
          <w:tab w:val="left" w:pos="0"/>
          <w:tab w:val="left" w:pos="255"/>
        </w:tabs>
        <w:spacing w:line="360" w:lineRule="auto"/>
        <w:ind w:firstLine="626" w:firstLineChars="261"/>
        <w:rPr>
          <w:rFonts w:hint="eastAsia" w:ascii="宋体" w:hAnsi="宋体" w:eastAsia="宋体" w:cs="Times New Roman"/>
          <w:color w:val="auto"/>
          <w:sz w:val="24"/>
          <w:szCs w:val="24"/>
          <w:highlight w:val="none"/>
          <w:lang w:val="en-US" w:eastAsia="zh-CN"/>
        </w:rPr>
      </w:pPr>
      <w:bookmarkStart w:id="26" w:name="OLE_LINK115"/>
      <w:r>
        <w:rPr>
          <w:rFonts w:hint="eastAsia" w:ascii="宋体" w:hAnsi="宋体" w:eastAsia="宋体" w:cs="Times New Roman"/>
          <w:color w:val="auto"/>
          <w:sz w:val="24"/>
          <w:szCs w:val="24"/>
          <w:highlight w:val="none"/>
          <w:lang w:val="en-US" w:eastAsia="zh-CN"/>
        </w:rPr>
        <w:t>7.3.9 投标人须有防洪影响评价编制经验，且熟悉宜兴市防洪影响评价审批流程。2021年1月1日以来，供应商完成过防洪影响评价服务，须提供类似项目业绩一份。</w:t>
      </w:r>
      <w:r>
        <w:rPr>
          <w:rFonts w:hint="eastAsia" w:ascii="宋体" w:hAnsi="宋体" w:eastAsia="宋体" w:cs="Times New Roman"/>
          <w:b/>
          <w:bCs/>
          <w:color w:val="auto"/>
          <w:sz w:val="24"/>
          <w:szCs w:val="24"/>
          <w:highlight w:val="none"/>
          <w:lang w:val="en-US" w:eastAsia="zh-CN"/>
        </w:rPr>
        <w:t>（投标时须提供合同复印件及业绩真实性证明材料复印件（上级行政主管部门的证明或中标通知书或直接发包通知书或成交通知书或发票或网上中标公示的截图；如投标人提供的合同从字面上不能体现以上业绩评审要素的，应在投标文件中另行补充相关证明材料，如未提供或不能证明的，评标委员会将不予认可）</w:t>
      </w:r>
    </w:p>
    <w:p w14:paraId="30FBD656">
      <w:pPr>
        <w:tabs>
          <w:tab w:val="left" w:pos="0"/>
          <w:tab w:val="left" w:pos="255"/>
        </w:tabs>
        <w:spacing w:line="360" w:lineRule="auto"/>
        <w:ind w:firstLine="626" w:firstLineChars="261"/>
        <w:rPr>
          <w:rFonts w:hint="eastAsia" w:ascii="宋体" w:hAnsi="宋体"/>
          <w:b/>
          <w:color w:val="auto"/>
          <w:highlight w:val="none"/>
        </w:rPr>
      </w:pPr>
      <w:r>
        <w:rPr>
          <w:rFonts w:hint="eastAsia" w:ascii="宋体" w:hAnsi="宋体" w:eastAsia="宋体" w:cs="Times New Roman"/>
          <w:color w:val="auto"/>
          <w:sz w:val="24"/>
          <w:szCs w:val="24"/>
          <w:highlight w:val="none"/>
          <w:lang w:val="en-US" w:eastAsia="zh-CN"/>
        </w:rPr>
        <w:t>7.3.10 无不良信用记录：未被“</w:t>
      </w:r>
      <w:r>
        <w:rPr>
          <w:rFonts w:hint="eastAsia" w:ascii="宋体" w:hAnsi="宋体" w:eastAsia="宋体" w:cs="Times New Roman"/>
          <w:color w:val="auto"/>
          <w:sz w:val="24"/>
          <w:szCs w:val="24"/>
          <w:highlight w:val="none"/>
          <w:lang w:val="zh-CN" w:eastAsia="zh-CN"/>
        </w:rPr>
        <w:t>信用中国</w:t>
      </w:r>
      <w:r>
        <w:rPr>
          <w:rFonts w:hint="eastAsia" w:ascii="宋体" w:hAnsi="宋体" w:eastAsia="宋体" w:cs="Times New Roman"/>
          <w:color w:val="auto"/>
          <w:sz w:val="24"/>
          <w:szCs w:val="24"/>
          <w:highlight w:val="none"/>
          <w:lang w:val="en-US" w:eastAsia="zh-CN"/>
        </w:rPr>
        <w:t>”</w:t>
      </w:r>
      <w:r>
        <w:rPr>
          <w:rFonts w:hint="eastAsia" w:ascii="宋体" w:hAnsi="宋体" w:eastAsia="宋体" w:cs="Times New Roman"/>
          <w:color w:val="auto"/>
          <w:sz w:val="24"/>
          <w:szCs w:val="24"/>
          <w:highlight w:val="none"/>
          <w:lang w:val="zh-CN" w:eastAsia="zh-CN"/>
        </w:rPr>
        <w:t>网站</w:t>
      </w:r>
      <w:r>
        <w:rPr>
          <w:rFonts w:hint="eastAsia" w:ascii="宋体" w:hAnsi="宋体" w:eastAsia="宋体" w:cs="Times New Roman"/>
          <w:color w:val="auto"/>
          <w:sz w:val="24"/>
          <w:szCs w:val="24"/>
          <w:highlight w:val="none"/>
          <w:lang w:val="en-US" w:eastAsia="zh-CN"/>
        </w:rPr>
        <w:t>（www.creditchina.gov.cn）</w:t>
      </w:r>
      <w:r>
        <w:rPr>
          <w:rFonts w:hint="eastAsia" w:ascii="宋体" w:hAnsi="宋体" w:eastAsia="宋体" w:cs="Times New Roman"/>
          <w:color w:val="auto"/>
          <w:sz w:val="24"/>
          <w:szCs w:val="24"/>
          <w:highlight w:val="none"/>
          <w:lang w:val="zh-CN" w:eastAsia="zh-CN"/>
        </w:rPr>
        <w:t>列入失信执行人、重大税收违法案件当事人名单、政府采购严重违法失信名单</w:t>
      </w:r>
      <w:r>
        <w:rPr>
          <w:rFonts w:hint="eastAsia" w:ascii="宋体" w:hAnsi="宋体" w:eastAsia="宋体" w:cs="Times New Roman"/>
          <w:color w:val="auto"/>
          <w:sz w:val="24"/>
          <w:szCs w:val="24"/>
          <w:highlight w:val="none"/>
          <w:lang w:val="en-US" w:eastAsia="zh-CN"/>
        </w:rPr>
        <w:t>，</w:t>
      </w:r>
      <w:r>
        <w:rPr>
          <w:rFonts w:hint="eastAsia" w:ascii="宋体" w:hAnsi="宋体" w:eastAsia="宋体" w:cs="Times New Roman"/>
          <w:color w:val="auto"/>
          <w:sz w:val="24"/>
          <w:szCs w:val="24"/>
          <w:highlight w:val="none"/>
          <w:lang w:val="zh-CN" w:eastAsia="zh-CN"/>
        </w:rPr>
        <w:t>或未在</w:t>
      </w:r>
      <w:r>
        <w:rPr>
          <w:rFonts w:hint="eastAsia" w:ascii="宋体" w:hAnsi="宋体" w:eastAsia="宋体" w:cs="Times New Roman"/>
          <w:color w:val="auto"/>
          <w:sz w:val="24"/>
          <w:szCs w:val="24"/>
          <w:highlight w:val="none"/>
          <w:lang w:val="en-US" w:eastAsia="zh-CN"/>
        </w:rPr>
        <w:t>“</w:t>
      </w:r>
      <w:r>
        <w:rPr>
          <w:rFonts w:hint="eastAsia" w:ascii="宋体" w:hAnsi="宋体" w:eastAsia="宋体" w:cs="Times New Roman"/>
          <w:color w:val="auto"/>
          <w:sz w:val="24"/>
          <w:szCs w:val="24"/>
          <w:highlight w:val="none"/>
          <w:lang w:val="zh-CN" w:eastAsia="zh-CN"/>
        </w:rPr>
        <w:t>中国政府采购网</w:t>
      </w:r>
      <w:r>
        <w:rPr>
          <w:rFonts w:hint="eastAsia" w:ascii="宋体" w:hAnsi="宋体" w:eastAsia="宋体" w:cs="Times New Roman"/>
          <w:color w:val="auto"/>
          <w:sz w:val="24"/>
          <w:szCs w:val="24"/>
          <w:highlight w:val="none"/>
          <w:lang w:val="en-US" w:eastAsia="zh-CN"/>
        </w:rPr>
        <w:t>”</w:t>
      </w:r>
      <w:r>
        <w:rPr>
          <w:rFonts w:hint="eastAsia" w:ascii="宋体" w:hAnsi="宋体" w:eastAsia="宋体" w:cs="Times New Roman"/>
          <w:color w:val="auto"/>
          <w:sz w:val="24"/>
          <w:szCs w:val="24"/>
          <w:highlight w:val="none"/>
          <w:lang w:val="zh-CN" w:eastAsia="zh-CN"/>
        </w:rPr>
        <w:t>网站</w:t>
      </w:r>
      <w:r>
        <w:rPr>
          <w:rFonts w:hint="eastAsia" w:ascii="宋体" w:hAnsi="宋体" w:eastAsia="宋体" w:cs="Times New Roman"/>
          <w:color w:val="auto"/>
          <w:sz w:val="24"/>
          <w:szCs w:val="24"/>
          <w:highlight w:val="none"/>
          <w:lang w:val="en-US" w:eastAsia="zh-CN"/>
        </w:rPr>
        <w:t>（www.ccgp.gov.cn）</w:t>
      </w:r>
      <w:r>
        <w:rPr>
          <w:rFonts w:hint="eastAsia" w:ascii="宋体" w:hAnsi="宋体" w:eastAsia="宋体" w:cs="Times New Roman"/>
          <w:color w:val="auto"/>
          <w:sz w:val="24"/>
          <w:szCs w:val="24"/>
          <w:highlight w:val="none"/>
          <w:lang w:val="zh-CN" w:eastAsia="zh-CN"/>
        </w:rPr>
        <w:t>被列入政府采购严重违法失信行为记录名单</w:t>
      </w:r>
      <w:r>
        <w:rPr>
          <w:rFonts w:hint="eastAsia" w:ascii="宋体" w:hAnsi="宋体" w:eastAsia="宋体" w:cs="Times New Roman"/>
          <w:color w:val="auto"/>
          <w:sz w:val="24"/>
          <w:szCs w:val="24"/>
          <w:highlight w:val="none"/>
          <w:lang w:val="en-US" w:eastAsia="zh-CN"/>
        </w:rPr>
        <w:t>；</w:t>
      </w:r>
      <w:r>
        <w:rPr>
          <w:rFonts w:hint="eastAsia" w:ascii="宋体" w:hAnsi="宋体"/>
          <w:b/>
          <w:color w:val="auto"/>
          <w:highlight w:val="none"/>
        </w:rPr>
        <w:t>（</w:t>
      </w:r>
      <w:r>
        <w:rPr>
          <w:rFonts w:ascii="宋体" w:hAnsi="宋体"/>
          <w:b/>
          <w:color w:val="auto"/>
          <w:highlight w:val="none"/>
        </w:rPr>
        <w:t>若投标人企业信息已录入以上网站的，</w:t>
      </w:r>
      <w:r>
        <w:rPr>
          <w:rFonts w:hint="eastAsia" w:ascii="宋体" w:hAnsi="宋体"/>
          <w:b/>
          <w:color w:val="auto"/>
          <w:highlight w:val="none"/>
          <w:lang w:val="zh-CN"/>
        </w:rPr>
        <w:t>无需提供相关证明材料</w:t>
      </w:r>
      <w:r>
        <w:rPr>
          <w:rFonts w:ascii="宋体" w:hAnsi="宋体"/>
          <w:b/>
          <w:color w:val="auto"/>
          <w:highlight w:val="none"/>
        </w:rPr>
        <w:t>；</w:t>
      </w:r>
      <w:r>
        <w:rPr>
          <w:rFonts w:hint="eastAsia" w:ascii="宋体" w:hAnsi="宋体"/>
          <w:b/>
          <w:color w:val="auto"/>
          <w:highlight w:val="none"/>
        </w:rPr>
        <w:t>若投标人企业信息</w:t>
      </w:r>
      <w:r>
        <w:rPr>
          <w:rFonts w:ascii="宋体" w:hAnsi="宋体"/>
          <w:b/>
          <w:color w:val="auto"/>
          <w:highlight w:val="none"/>
        </w:rPr>
        <w:t>未</w:t>
      </w:r>
      <w:r>
        <w:rPr>
          <w:rFonts w:hint="eastAsia" w:ascii="宋体" w:hAnsi="宋体"/>
          <w:b/>
          <w:color w:val="auto"/>
          <w:highlight w:val="none"/>
        </w:rPr>
        <w:t>录入以上网站的，须在投标文件中提供</w:t>
      </w:r>
      <w:r>
        <w:rPr>
          <w:rFonts w:ascii="宋体" w:hAnsi="宋体"/>
          <w:b/>
          <w:color w:val="auto"/>
          <w:highlight w:val="none"/>
        </w:rPr>
        <w:t>无不良信用记录</w:t>
      </w:r>
      <w:r>
        <w:rPr>
          <w:rFonts w:hint="eastAsia" w:ascii="宋体" w:hAnsi="宋体"/>
          <w:b/>
          <w:color w:val="auto"/>
          <w:highlight w:val="none"/>
        </w:rPr>
        <w:t>承诺</w:t>
      </w:r>
      <w:r>
        <w:rPr>
          <w:rFonts w:ascii="宋体" w:hAnsi="宋体"/>
          <w:b/>
          <w:color w:val="auto"/>
          <w:highlight w:val="none"/>
        </w:rPr>
        <w:t>书</w:t>
      </w:r>
      <w:r>
        <w:rPr>
          <w:rFonts w:hint="eastAsia" w:ascii="宋体" w:hAnsi="宋体"/>
          <w:b/>
          <w:color w:val="auto"/>
          <w:highlight w:val="none"/>
        </w:rPr>
        <w:t>）</w:t>
      </w:r>
    </w:p>
    <w:p w14:paraId="1401296A">
      <w:pPr>
        <w:tabs>
          <w:tab w:val="left" w:pos="0"/>
          <w:tab w:val="left" w:pos="255"/>
        </w:tabs>
        <w:spacing w:line="360" w:lineRule="auto"/>
        <w:ind w:firstLine="550" w:firstLineChars="261"/>
        <w:rPr>
          <w:rFonts w:hint="eastAsia" w:ascii="宋体" w:hAnsi="宋体"/>
          <w:b/>
          <w:color w:val="auto"/>
          <w:highlight w:val="none"/>
        </w:rPr>
      </w:pPr>
      <w:r>
        <w:rPr>
          <w:rFonts w:hint="eastAsia" w:ascii="宋体" w:hAnsi="宋体"/>
          <w:b/>
          <w:color w:val="auto"/>
          <w:highlight w:val="none"/>
          <w:lang w:val="en-US" w:eastAsia="zh-CN"/>
        </w:rPr>
        <w:t xml:space="preserve">7.3.11 </w:t>
      </w:r>
      <w:r>
        <w:rPr>
          <w:rFonts w:hint="eastAsia" w:ascii="宋体" w:hAnsi="宋体"/>
          <w:b/>
          <w:color w:val="auto"/>
          <w:highlight w:val="none"/>
          <w:lang w:val="zh-CN"/>
        </w:rPr>
        <w:t>投标保证金交纳证明（银行转账）复印件；</w:t>
      </w:r>
    </w:p>
    <w:p w14:paraId="4C930216">
      <w:pPr>
        <w:tabs>
          <w:tab w:val="left" w:pos="0"/>
          <w:tab w:val="left" w:pos="255"/>
        </w:tabs>
        <w:spacing w:line="360" w:lineRule="auto"/>
        <w:ind w:left="482"/>
        <w:rPr>
          <w:rFonts w:hint="eastAsia" w:ascii="宋体" w:hAnsi="宋体"/>
          <w:color w:val="auto"/>
          <w:sz w:val="24"/>
          <w:szCs w:val="21"/>
          <w:highlight w:val="none"/>
        </w:rPr>
      </w:pPr>
      <w:r>
        <w:rPr>
          <w:rFonts w:hint="eastAsia" w:ascii="宋体" w:hAnsi="宋体"/>
          <w:color w:val="auto"/>
          <w:sz w:val="24"/>
          <w:szCs w:val="24"/>
          <w:highlight w:val="none"/>
        </w:rPr>
        <w:t>注：以上“近十二个月”是指投标截止日之前近十二个月（不含投标当月）。</w:t>
      </w:r>
    </w:p>
    <w:bookmarkEnd w:id="16"/>
    <w:bookmarkEnd w:id="17"/>
    <w:bookmarkEnd w:id="18"/>
    <w:bookmarkEnd w:id="26"/>
    <w:p w14:paraId="68D68450">
      <w:pPr>
        <w:numPr>
          <w:ilvl w:val="0"/>
          <w:numId w:val="0"/>
        </w:numPr>
        <w:tabs>
          <w:tab w:val="left" w:pos="0"/>
          <w:tab w:val="left" w:pos="255"/>
        </w:tabs>
        <w:spacing w:line="360" w:lineRule="auto"/>
        <w:ind w:left="0" w:leftChars="0" w:firstLine="420" w:firstLineChars="0"/>
        <w:rPr>
          <w:rFonts w:hint="eastAsia" w:ascii="宋体" w:hAnsi="宋体"/>
          <w:color w:val="auto"/>
          <w:sz w:val="24"/>
          <w:szCs w:val="24"/>
          <w:highlight w:val="none"/>
        </w:rPr>
      </w:pPr>
      <w:bookmarkStart w:id="27" w:name="_Hlk106051162"/>
      <w:r>
        <w:rPr>
          <w:rFonts w:hint="eastAsia" w:ascii="宋体" w:hAnsi="宋体"/>
          <w:color w:val="auto"/>
          <w:kern w:val="2"/>
          <w:sz w:val="24"/>
          <w:szCs w:val="24"/>
          <w:highlight w:val="none"/>
          <w:lang w:val="en-US" w:eastAsia="zh-CN" w:bidi="ar-SA"/>
        </w:rPr>
        <w:t>7.4</w:t>
      </w:r>
      <w:r>
        <w:rPr>
          <w:rFonts w:hint="eastAsia" w:ascii="宋体" w:hAnsi="宋体"/>
          <w:color w:val="auto"/>
          <w:sz w:val="24"/>
          <w:szCs w:val="24"/>
          <w:highlight w:val="none"/>
          <w:lang w:val="zh-CN"/>
        </w:rPr>
        <w:t>技术条款及相关要求偏离表</w:t>
      </w:r>
      <w:r>
        <w:rPr>
          <w:rFonts w:hint="eastAsia" w:ascii="宋体" w:hAnsi="宋体"/>
          <w:color w:val="auto"/>
          <w:sz w:val="24"/>
          <w:szCs w:val="21"/>
          <w:highlight w:val="none"/>
          <w:lang w:val="zh-CN"/>
        </w:rPr>
        <w:t>（</w:t>
      </w:r>
      <w:r>
        <w:rPr>
          <w:rFonts w:hint="eastAsia" w:ascii="宋体" w:hAnsi="宋体"/>
          <w:color w:val="auto"/>
          <w:sz w:val="24"/>
          <w:szCs w:val="24"/>
          <w:highlight w:val="none"/>
        </w:rPr>
        <w:t>格式见附件</w:t>
      </w:r>
      <w:r>
        <w:rPr>
          <w:rFonts w:hint="eastAsia" w:ascii="宋体" w:hAnsi="宋体"/>
          <w:color w:val="auto"/>
          <w:sz w:val="24"/>
          <w:szCs w:val="21"/>
          <w:highlight w:val="none"/>
          <w:lang w:val="zh-CN"/>
        </w:rPr>
        <w:t>）</w:t>
      </w:r>
    </w:p>
    <w:p w14:paraId="7DD6696F">
      <w:pPr>
        <w:numPr>
          <w:ilvl w:val="0"/>
          <w:numId w:val="0"/>
        </w:numPr>
        <w:tabs>
          <w:tab w:val="left" w:pos="0"/>
          <w:tab w:val="left" w:pos="255"/>
        </w:tabs>
        <w:spacing w:line="360" w:lineRule="auto"/>
        <w:ind w:left="0" w:leftChars="0" w:firstLine="420" w:firstLineChars="0"/>
        <w:rPr>
          <w:rFonts w:hint="eastAsia" w:ascii="宋体" w:hAnsi="宋体"/>
          <w:color w:val="auto"/>
          <w:sz w:val="24"/>
          <w:szCs w:val="24"/>
          <w:highlight w:val="none"/>
        </w:rPr>
      </w:pPr>
      <w:r>
        <w:rPr>
          <w:rFonts w:hint="eastAsia" w:ascii="宋体" w:hAnsi="宋体"/>
          <w:color w:val="auto"/>
          <w:kern w:val="2"/>
          <w:sz w:val="24"/>
          <w:szCs w:val="24"/>
          <w:highlight w:val="none"/>
          <w:lang w:val="en-US" w:eastAsia="zh-CN" w:bidi="ar-SA"/>
        </w:rPr>
        <w:t>7.5</w:t>
      </w:r>
      <w:r>
        <w:rPr>
          <w:rFonts w:hint="eastAsia" w:ascii="宋体" w:hAnsi="宋体"/>
          <w:color w:val="auto"/>
          <w:sz w:val="24"/>
          <w:szCs w:val="24"/>
          <w:highlight w:val="none"/>
        </w:rPr>
        <w:t>招标文件第四章“项目技术要求和有关说明”中要求提供的相关证明材料（如有自行添加）</w:t>
      </w:r>
    </w:p>
    <w:p w14:paraId="0573E87D">
      <w:pPr>
        <w:numPr>
          <w:ilvl w:val="0"/>
          <w:numId w:val="0"/>
        </w:numPr>
        <w:tabs>
          <w:tab w:val="left" w:pos="0"/>
          <w:tab w:val="left" w:pos="255"/>
        </w:tabs>
        <w:spacing w:line="360" w:lineRule="auto"/>
        <w:ind w:left="0" w:leftChars="0" w:firstLine="420" w:firstLineChars="0"/>
        <w:rPr>
          <w:rFonts w:ascii="宋体" w:hAnsi="宋体"/>
          <w:color w:val="auto"/>
          <w:sz w:val="24"/>
          <w:szCs w:val="24"/>
          <w:highlight w:val="none"/>
        </w:rPr>
      </w:pPr>
      <w:r>
        <w:rPr>
          <w:rFonts w:hint="eastAsia" w:ascii="宋体" w:hAnsi="宋体"/>
          <w:color w:val="auto"/>
          <w:kern w:val="2"/>
          <w:sz w:val="24"/>
          <w:szCs w:val="24"/>
          <w:highlight w:val="none"/>
          <w:lang w:val="en-US" w:eastAsia="zh-CN" w:bidi="ar-SA"/>
        </w:rPr>
        <w:t>7.6</w:t>
      </w:r>
      <w:r>
        <w:rPr>
          <w:rFonts w:hint="eastAsia" w:ascii="宋体" w:hAnsi="宋体"/>
          <w:color w:val="auto"/>
          <w:sz w:val="24"/>
          <w:szCs w:val="24"/>
          <w:highlight w:val="none"/>
        </w:rPr>
        <w:t>供应商企业概况</w:t>
      </w:r>
    </w:p>
    <w:p w14:paraId="6627A866">
      <w:pPr>
        <w:numPr>
          <w:ilvl w:val="0"/>
          <w:numId w:val="0"/>
        </w:numPr>
        <w:tabs>
          <w:tab w:val="left" w:pos="0"/>
          <w:tab w:val="left" w:pos="255"/>
        </w:tabs>
        <w:spacing w:line="360" w:lineRule="auto"/>
        <w:ind w:left="0" w:leftChars="0" w:firstLine="420" w:firstLineChars="0"/>
        <w:rPr>
          <w:rFonts w:ascii="宋体" w:hAnsi="宋体"/>
          <w:color w:val="auto"/>
          <w:sz w:val="24"/>
          <w:szCs w:val="24"/>
          <w:highlight w:val="none"/>
        </w:rPr>
      </w:pPr>
      <w:r>
        <w:rPr>
          <w:rFonts w:hint="eastAsia" w:ascii="宋体" w:hAnsi="宋体"/>
          <w:color w:val="auto"/>
          <w:kern w:val="2"/>
          <w:sz w:val="24"/>
          <w:szCs w:val="24"/>
          <w:highlight w:val="none"/>
          <w:lang w:val="en-US" w:eastAsia="zh-CN" w:bidi="ar-SA"/>
        </w:rPr>
        <w:t>7.7</w:t>
      </w:r>
      <w:r>
        <w:rPr>
          <w:rFonts w:ascii="宋体" w:hAnsi="宋体"/>
          <w:color w:val="auto"/>
          <w:sz w:val="24"/>
          <w:szCs w:val="24"/>
          <w:highlight w:val="none"/>
        </w:rPr>
        <w:t>项目人员配置清单</w:t>
      </w:r>
    </w:p>
    <w:p w14:paraId="79BBBC27">
      <w:pPr>
        <w:numPr>
          <w:ilvl w:val="0"/>
          <w:numId w:val="0"/>
        </w:numPr>
        <w:tabs>
          <w:tab w:val="left" w:pos="0"/>
        </w:tabs>
        <w:spacing w:line="360" w:lineRule="auto"/>
        <w:ind w:left="0" w:leftChars="0" w:firstLine="420" w:firstLineChars="0"/>
        <w:rPr>
          <w:rFonts w:hint="eastAsia" w:ascii="宋体" w:hAnsi="宋体"/>
          <w:color w:val="auto"/>
          <w:sz w:val="24"/>
          <w:szCs w:val="24"/>
          <w:highlight w:val="none"/>
          <w:lang w:val="zh-CN"/>
        </w:rPr>
      </w:pPr>
      <w:r>
        <w:rPr>
          <w:rFonts w:hint="eastAsia" w:ascii="宋体" w:hAnsi="宋体"/>
          <w:color w:val="auto"/>
          <w:kern w:val="2"/>
          <w:sz w:val="24"/>
          <w:szCs w:val="24"/>
          <w:highlight w:val="none"/>
          <w:lang w:val="en-US" w:eastAsia="zh-CN" w:bidi="ar-SA"/>
        </w:rPr>
        <w:t>7.8</w:t>
      </w:r>
      <w:r>
        <w:rPr>
          <w:rFonts w:hint="eastAsia" w:ascii="宋体" w:hAnsi="宋体"/>
          <w:color w:val="auto"/>
          <w:sz w:val="24"/>
          <w:szCs w:val="24"/>
          <w:highlight w:val="none"/>
        </w:rPr>
        <w:t>要求采购人提供的配合（如有自拟并自行添加）</w:t>
      </w:r>
    </w:p>
    <w:p w14:paraId="6B7C1320">
      <w:pPr>
        <w:numPr>
          <w:ilvl w:val="0"/>
          <w:numId w:val="0"/>
        </w:numPr>
        <w:tabs>
          <w:tab w:val="left" w:pos="0"/>
          <w:tab w:val="left" w:pos="255"/>
        </w:tabs>
        <w:spacing w:line="360" w:lineRule="auto"/>
        <w:ind w:left="0" w:leftChars="0" w:firstLine="420" w:firstLineChars="0"/>
        <w:rPr>
          <w:rFonts w:hint="eastAsia" w:ascii="宋体" w:hAnsi="宋体"/>
          <w:color w:val="auto"/>
          <w:sz w:val="24"/>
          <w:szCs w:val="24"/>
          <w:highlight w:val="none"/>
        </w:rPr>
      </w:pPr>
      <w:r>
        <w:rPr>
          <w:rFonts w:hint="eastAsia" w:ascii="宋体" w:hAnsi="宋体"/>
          <w:color w:val="auto"/>
          <w:kern w:val="2"/>
          <w:sz w:val="24"/>
          <w:szCs w:val="24"/>
          <w:highlight w:val="none"/>
          <w:lang w:val="en-US" w:eastAsia="zh-CN" w:bidi="ar-SA"/>
        </w:rPr>
        <w:t>7.9</w:t>
      </w:r>
      <w:r>
        <w:rPr>
          <w:rFonts w:hint="eastAsia" w:ascii="宋体" w:hAnsi="宋体"/>
          <w:color w:val="auto"/>
          <w:sz w:val="24"/>
          <w:szCs w:val="24"/>
          <w:highlight w:val="none"/>
          <w:lang w:val="zh-CN"/>
        </w:rPr>
        <w:t>其他（供应商认为有必要提供的声明和文件，</w:t>
      </w:r>
      <w:r>
        <w:rPr>
          <w:rFonts w:hint="eastAsia" w:ascii="宋体" w:hAnsi="宋体"/>
          <w:color w:val="auto"/>
          <w:sz w:val="24"/>
          <w:szCs w:val="24"/>
          <w:highlight w:val="none"/>
        </w:rPr>
        <w:t>如有自拟并自行添加）</w:t>
      </w:r>
    </w:p>
    <w:bookmarkEnd w:id="27"/>
    <w:p w14:paraId="2306424A">
      <w:pPr>
        <w:spacing w:line="360" w:lineRule="auto"/>
        <w:ind w:firstLine="482" w:firstLineChars="200"/>
        <w:rPr>
          <w:rFonts w:hint="eastAsia" w:ascii="宋体" w:hAnsi="宋体"/>
          <w:bCs/>
          <w:color w:val="auto"/>
          <w:sz w:val="24"/>
          <w:szCs w:val="24"/>
          <w:highlight w:val="none"/>
          <w:lang w:val="zh-CN"/>
        </w:rPr>
      </w:pPr>
      <w:r>
        <w:rPr>
          <w:rFonts w:hint="eastAsia" w:ascii="宋体" w:hAnsi="宋体"/>
          <w:b/>
          <w:bCs/>
          <w:color w:val="auto"/>
          <w:sz w:val="24"/>
          <w:szCs w:val="24"/>
          <w:highlight w:val="none"/>
          <w:lang w:val="zh-CN"/>
        </w:rPr>
        <w:t>上述</w:t>
      </w:r>
      <w:r>
        <w:rPr>
          <w:rFonts w:hint="eastAsia" w:ascii="宋体" w:hAnsi="宋体"/>
          <w:b/>
          <w:color w:val="auto"/>
          <w:sz w:val="24"/>
          <w:szCs w:val="24"/>
          <w:highlight w:val="none"/>
          <w:lang w:val="en-US" w:eastAsia="zh-CN"/>
        </w:rPr>
        <w:t>7.1-7.7</w:t>
      </w:r>
      <w:r>
        <w:rPr>
          <w:rFonts w:hint="eastAsia" w:ascii="宋体" w:hAnsi="宋体"/>
          <w:b/>
          <w:bCs/>
          <w:color w:val="auto"/>
          <w:sz w:val="24"/>
          <w:szCs w:val="24"/>
          <w:highlight w:val="none"/>
          <w:lang w:val="zh-CN"/>
        </w:rPr>
        <w:t>项供应商必须按要求全部提供，否则投标无效。</w:t>
      </w:r>
      <w:r>
        <w:rPr>
          <w:rFonts w:hint="eastAsia" w:ascii="宋体" w:hAnsi="宋体"/>
          <w:b/>
          <w:color w:val="auto"/>
          <w:sz w:val="24"/>
          <w:szCs w:val="24"/>
          <w:highlight w:val="none"/>
        </w:rPr>
        <w:t>若要求提交原件的，供应商应在提交投标文件截止时间之前将相关原件与投标文件一并提交。</w:t>
      </w:r>
      <w:r>
        <w:rPr>
          <w:rFonts w:hint="eastAsia" w:ascii="宋体" w:hAnsi="宋体"/>
          <w:bCs/>
          <w:color w:val="auto"/>
          <w:sz w:val="24"/>
          <w:szCs w:val="24"/>
          <w:highlight w:val="none"/>
          <w:lang w:val="zh-CN"/>
        </w:rPr>
        <w:t>如上述证明文件遇年检、换证，则必须提供法定年检、换证单位出具的有效证明复印件，原件一并提交。</w:t>
      </w:r>
      <w:bookmarkEnd w:id="19"/>
      <w:r>
        <w:rPr>
          <w:rFonts w:hint="eastAsia" w:ascii="宋体" w:hAnsi="宋体"/>
          <w:bCs/>
          <w:color w:val="auto"/>
          <w:sz w:val="24"/>
          <w:szCs w:val="24"/>
          <w:highlight w:val="none"/>
          <w:lang w:val="zh-CN"/>
        </w:rPr>
        <w:t>如上述“</w:t>
      </w:r>
      <w:r>
        <w:rPr>
          <w:rFonts w:hint="eastAsia" w:ascii="宋体" w:hAnsi="宋体"/>
          <w:bCs/>
          <w:color w:val="auto"/>
          <w:sz w:val="24"/>
          <w:szCs w:val="24"/>
          <w:highlight w:val="none"/>
          <w:lang w:val="zh-CN" w:eastAsia="zh-CN"/>
        </w:rPr>
        <w:t>7.3</w:t>
      </w:r>
      <w:r>
        <w:rPr>
          <w:rFonts w:hint="eastAsia" w:ascii="宋体" w:hAnsi="宋体"/>
          <w:bCs/>
          <w:color w:val="auto"/>
          <w:sz w:val="24"/>
          <w:szCs w:val="24"/>
          <w:highlight w:val="none"/>
          <w:lang w:val="zh-CN"/>
        </w:rPr>
        <w:t>资格证明文件”第</w:t>
      </w:r>
      <w:r>
        <w:rPr>
          <w:rFonts w:hint="eastAsia" w:ascii="宋体" w:hAnsi="宋体"/>
          <w:bCs/>
          <w:color w:val="auto"/>
          <w:sz w:val="24"/>
          <w:szCs w:val="24"/>
          <w:highlight w:val="none"/>
          <w:lang w:val="zh-CN" w:eastAsia="zh-CN"/>
        </w:rPr>
        <w:t>7.3.</w:t>
      </w:r>
      <w:r>
        <w:rPr>
          <w:rFonts w:hint="eastAsia" w:ascii="宋体" w:hAnsi="宋体"/>
          <w:bCs/>
          <w:color w:val="auto"/>
          <w:sz w:val="24"/>
          <w:szCs w:val="24"/>
          <w:highlight w:val="none"/>
          <w:lang w:val="en-US" w:eastAsia="zh-CN"/>
        </w:rPr>
        <w:t>5</w:t>
      </w:r>
      <w:r>
        <w:rPr>
          <w:rFonts w:hint="eastAsia" w:ascii="宋体" w:hAnsi="宋体"/>
          <w:bCs/>
          <w:color w:val="auto"/>
          <w:sz w:val="24"/>
          <w:szCs w:val="24"/>
          <w:highlight w:val="none"/>
          <w:lang w:val="zh-CN" w:eastAsia="zh-CN"/>
        </w:rPr>
        <w:t>、7.3.</w:t>
      </w:r>
      <w:r>
        <w:rPr>
          <w:rFonts w:hint="eastAsia" w:ascii="宋体" w:hAnsi="宋体"/>
          <w:bCs/>
          <w:color w:val="auto"/>
          <w:sz w:val="24"/>
          <w:szCs w:val="24"/>
          <w:highlight w:val="none"/>
          <w:lang w:val="en-US" w:eastAsia="zh-CN"/>
        </w:rPr>
        <w:t>6</w:t>
      </w:r>
      <w:r>
        <w:rPr>
          <w:rFonts w:hint="eastAsia" w:ascii="宋体" w:hAnsi="宋体"/>
          <w:bCs/>
          <w:color w:val="auto"/>
          <w:sz w:val="24"/>
          <w:szCs w:val="24"/>
          <w:highlight w:val="none"/>
          <w:lang w:val="zh-CN" w:eastAsia="zh-CN"/>
        </w:rPr>
        <w:t>、7.3.</w:t>
      </w:r>
      <w:r>
        <w:rPr>
          <w:rFonts w:hint="eastAsia" w:ascii="宋体" w:hAnsi="宋体"/>
          <w:bCs/>
          <w:color w:val="auto"/>
          <w:sz w:val="24"/>
          <w:szCs w:val="24"/>
          <w:highlight w:val="none"/>
          <w:lang w:val="en-US" w:eastAsia="zh-CN"/>
        </w:rPr>
        <w:t>7</w:t>
      </w:r>
      <w:r>
        <w:rPr>
          <w:rFonts w:hint="eastAsia" w:ascii="宋体" w:hAnsi="宋体"/>
          <w:bCs/>
          <w:color w:val="auto"/>
          <w:sz w:val="24"/>
          <w:szCs w:val="24"/>
          <w:highlight w:val="none"/>
          <w:lang w:val="zh-CN"/>
        </w:rPr>
        <w:t>项，依法免税或</w:t>
      </w:r>
      <w:bookmarkStart w:id="28" w:name="OLE_LINK19"/>
      <w:r>
        <w:rPr>
          <w:rFonts w:hint="eastAsia" w:ascii="宋体" w:hAnsi="宋体"/>
          <w:bCs/>
          <w:color w:val="auto"/>
          <w:sz w:val="24"/>
          <w:szCs w:val="24"/>
          <w:highlight w:val="none"/>
          <w:lang w:val="zh-CN"/>
        </w:rPr>
        <w:t>不需要缴纳社会保障资金</w:t>
      </w:r>
      <w:bookmarkEnd w:id="28"/>
      <w:r>
        <w:rPr>
          <w:rFonts w:hint="eastAsia" w:ascii="宋体" w:hAnsi="宋体"/>
          <w:bCs/>
          <w:color w:val="auto"/>
          <w:sz w:val="24"/>
          <w:szCs w:val="24"/>
          <w:highlight w:val="none"/>
          <w:lang w:val="zh-CN"/>
        </w:rPr>
        <w:t>的投标人，须在投标文件中提供相应文件证明其依法免税或不需要缴纳社会保障资金。投标人法定代表人或授权代表为外籍、港、澳、台地区人士的，其身份证明须提供有效的护照或港澳同胞来往内地通行证、台湾同胞来往大陆通行证，或其它可在中国大陆有效居留的许可证明。</w:t>
      </w:r>
    </w:p>
    <w:p w14:paraId="6A060D28">
      <w:pPr>
        <w:spacing w:line="360" w:lineRule="auto"/>
        <w:ind w:firstLine="482" w:firstLineChars="200"/>
        <w:rPr>
          <w:rFonts w:hint="eastAsia" w:ascii="宋体" w:hAnsi="宋体"/>
          <w:b/>
          <w:color w:val="auto"/>
          <w:sz w:val="24"/>
          <w:szCs w:val="24"/>
          <w:highlight w:val="none"/>
        </w:rPr>
      </w:pPr>
      <w:bookmarkStart w:id="29" w:name="OLE_LINK219"/>
      <w:r>
        <w:rPr>
          <w:rFonts w:hint="eastAsia" w:ascii="宋体" w:hAnsi="宋体"/>
          <w:b/>
          <w:color w:val="auto"/>
          <w:sz w:val="24"/>
          <w:szCs w:val="24"/>
          <w:highlight w:val="none"/>
        </w:rPr>
        <w:t>8、</w:t>
      </w:r>
      <w:bookmarkStart w:id="30" w:name="_Toc515647770"/>
      <w:bookmarkStart w:id="31" w:name="_Toc19624"/>
      <w:bookmarkStart w:id="32" w:name="_Toc23231"/>
      <w:bookmarkStart w:id="33" w:name="_Toc2248"/>
      <w:bookmarkStart w:id="34" w:name="_Toc520356155"/>
      <w:r>
        <w:rPr>
          <w:rFonts w:hint="eastAsia" w:ascii="宋体" w:hAnsi="宋体"/>
          <w:b/>
          <w:color w:val="auto"/>
          <w:sz w:val="24"/>
          <w:szCs w:val="24"/>
          <w:highlight w:val="none"/>
        </w:rPr>
        <w:t>投标报价</w:t>
      </w:r>
      <w:bookmarkEnd w:id="30"/>
      <w:bookmarkEnd w:id="31"/>
      <w:bookmarkEnd w:id="32"/>
      <w:bookmarkEnd w:id="33"/>
      <w:bookmarkEnd w:id="34"/>
    </w:p>
    <w:bookmarkEnd w:id="29"/>
    <w:p w14:paraId="2487E490">
      <w:pPr>
        <w:spacing w:line="360" w:lineRule="auto"/>
        <w:ind w:firstLine="480" w:firstLineChars="200"/>
        <w:rPr>
          <w:rFonts w:hint="eastAsia" w:ascii="宋体" w:hAnsi="宋体"/>
          <w:bCs/>
          <w:color w:val="auto"/>
          <w:sz w:val="24"/>
          <w:szCs w:val="24"/>
          <w:highlight w:val="none"/>
          <w:lang w:val="zh-CN"/>
        </w:rPr>
      </w:pPr>
      <w:bookmarkStart w:id="35" w:name="OLE_LINK93"/>
      <w:r>
        <w:rPr>
          <w:rFonts w:hint="eastAsia" w:ascii="宋体" w:hAnsi="宋体"/>
          <w:bCs/>
          <w:color w:val="auto"/>
          <w:sz w:val="24"/>
          <w:szCs w:val="24"/>
          <w:highlight w:val="none"/>
        </w:rPr>
        <w:t>8</w:t>
      </w:r>
      <w:r>
        <w:rPr>
          <w:rFonts w:hint="eastAsia" w:ascii="宋体" w:hAnsi="宋体"/>
          <w:bCs/>
          <w:color w:val="auto"/>
          <w:sz w:val="24"/>
          <w:szCs w:val="24"/>
          <w:highlight w:val="none"/>
          <w:lang w:val="zh-CN"/>
        </w:rPr>
        <w:t>.1</w:t>
      </w:r>
      <w:r>
        <w:rPr>
          <w:rFonts w:hint="eastAsia" w:ascii="宋体" w:hAnsi="宋体"/>
          <w:bCs/>
          <w:color w:val="auto"/>
          <w:sz w:val="24"/>
          <w:szCs w:val="24"/>
          <w:highlight w:val="none"/>
        </w:rPr>
        <w:t xml:space="preserve"> </w:t>
      </w:r>
      <w:r>
        <w:rPr>
          <w:rFonts w:hint="eastAsia" w:ascii="宋体" w:hAnsi="宋体"/>
          <w:bCs/>
          <w:color w:val="auto"/>
          <w:sz w:val="24"/>
          <w:szCs w:val="24"/>
          <w:highlight w:val="none"/>
          <w:lang w:val="zh-CN"/>
        </w:rPr>
        <w:t>所有采购活动均以人民币报价。供应商的报价应遵守《中华人民共和国价格法》。</w:t>
      </w:r>
    </w:p>
    <w:p w14:paraId="2C8BFF51">
      <w:pPr>
        <w:spacing w:line="360" w:lineRule="auto"/>
        <w:ind w:firstLine="482" w:firstLineChars="200"/>
        <w:rPr>
          <w:rFonts w:hint="eastAsia" w:ascii="宋体" w:hAnsi="宋体"/>
          <w:b/>
          <w:color w:val="auto"/>
          <w:sz w:val="24"/>
          <w:szCs w:val="24"/>
          <w:highlight w:val="none"/>
        </w:rPr>
      </w:pPr>
      <w:r>
        <w:rPr>
          <w:rFonts w:hint="eastAsia" w:ascii="宋体" w:hAnsi="宋体"/>
          <w:b/>
          <w:color w:val="auto"/>
          <w:sz w:val="24"/>
          <w:szCs w:val="24"/>
          <w:highlight w:val="none"/>
        </w:rPr>
        <w:t>9、投标文件的制作及密封</w:t>
      </w:r>
    </w:p>
    <w:p w14:paraId="15DCB0BD">
      <w:pPr>
        <w:spacing w:line="360" w:lineRule="auto"/>
        <w:ind w:firstLine="480" w:firstLineChars="200"/>
        <w:rPr>
          <w:rFonts w:hint="eastAsia" w:ascii="宋体" w:hAnsi="宋体"/>
          <w:bCs/>
          <w:color w:val="auto"/>
          <w:sz w:val="24"/>
          <w:szCs w:val="24"/>
          <w:highlight w:val="none"/>
          <w:lang w:val="zh-CN"/>
        </w:rPr>
      </w:pPr>
      <w:r>
        <w:rPr>
          <w:rFonts w:hint="eastAsia" w:ascii="宋体" w:hAnsi="宋体"/>
          <w:bCs/>
          <w:color w:val="auto"/>
          <w:sz w:val="24"/>
          <w:szCs w:val="24"/>
          <w:highlight w:val="none"/>
        </w:rPr>
        <w:t xml:space="preserve">9.1 </w:t>
      </w:r>
      <w:r>
        <w:rPr>
          <w:rFonts w:hint="eastAsia" w:ascii="宋体" w:hAnsi="宋体"/>
          <w:bCs/>
          <w:color w:val="auto"/>
          <w:sz w:val="24"/>
          <w:szCs w:val="24"/>
          <w:highlight w:val="none"/>
          <w:lang w:val="zh-CN"/>
        </w:rPr>
        <w:t>所有文件、往来函件均应使用简体中文（规格、型号辅助符号例外）。</w:t>
      </w:r>
    </w:p>
    <w:p w14:paraId="5CAA2543">
      <w:pPr>
        <w:spacing w:line="360" w:lineRule="auto"/>
        <w:ind w:firstLine="480" w:firstLineChars="200"/>
        <w:rPr>
          <w:rFonts w:hint="eastAsia" w:ascii="宋体" w:hAnsi="宋体"/>
          <w:bCs/>
          <w:color w:val="auto"/>
          <w:sz w:val="24"/>
          <w:szCs w:val="24"/>
          <w:highlight w:val="none"/>
          <w:lang w:val="zh-CN"/>
        </w:rPr>
      </w:pPr>
      <w:r>
        <w:rPr>
          <w:rFonts w:hint="eastAsia" w:ascii="宋体" w:hAnsi="宋体"/>
          <w:bCs/>
          <w:color w:val="auto"/>
          <w:sz w:val="24"/>
          <w:szCs w:val="24"/>
          <w:highlight w:val="none"/>
        </w:rPr>
        <w:t xml:space="preserve">9.2 </w:t>
      </w:r>
      <w:r>
        <w:rPr>
          <w:rFonts w:hint="eastAsia" w:ascii="宋体" w:hAnsi="宋体"/>
          <w:bCs/>
          <w:color w:val="auto"/>
          <w:sz w:val="24"/>
          <w:szCs w:val="24"/>
          <w:highlight w:val="none"/>
          <w:lang w:val="zh-CN"/>
        </w:rPr>
        <w:t>供应商所使用的计量单位应为国家法定计量单位。</w:t>
      </w:r>
    </w:p>
    <w:p w14:paraId="68EB5C7D">
      <w:pPr>
        <w:spacing w:line="360" w:lineRule="auto"/>
        <w:ind w:firstLine="480" w:firstLineChars="200"/>
        <w:rPr>
          <w:rFonts w:hint="eastAsia" w:ascii="宋体" w:hAnsi="宋体"/>
          <w:bCs/>
          <w:color w:val="auto"/>
          <w:sz w:val="24"/>
          <w:szCs w:val="24"/>
          <w:highlight w:val="none"/>
        </w:rPr>
      </w:pPr>
      <w:r>
        <w:rPr>
          <w:rFonts w:hint="eastAsia" w:ascii="宋体" w:hAnsi="宋体"/>
          <w:bCs/>
          <w:color w:val="auto"/>
          <w:sz w:val="24"/>
          <w:szCs w:val="24"/>
          <w:highlight w:val="none"/>
        </w:rPr>
        <w:t>9.3 投标文件由供应商按要求参考给定格式如实填写（编写），格式中有盖章和签名要求的，须加盖供应商公章、并由法定代表人或被授权代表人签名。其中，正本上加盖的公章应为红章。</w:t>
      </w:r>
    </w:p>
    <w:p w14:paraId="4AEC52AA">
      <w:pPr>
        <w:spacing w:line="360" w:lineRule="auto"/>
        <w:ind w:firstLine="480" w:firstLineChars="200"/>
        <w:rPr>
          <w:rFonts w:hint="eastAsia" w:ascii="宋体" w:hAnsi="宋体"/>
          <w:bCs/>
          <w:color w:val="auto"/>
          <w:sz w:val="24"/>
          <w:szCs w:val="24"/>
          <w:highlight w:val="none"/>
          <w:lang w:val="zh-CN"/>
        </w:rPr>
      </w:pPr>
      <w:r>
        <w:rPr>
          <w:rFonts w:hint="eastAsia" w:ascii="宋体" w:hAnsi="宋体"/>
          <w:bCs/>
          <w:color w:val="auto"/>
          <w:sz w:val="24"/>
          <w:szCs w:val="24"/>
          <w:highlight w:val="none"/>
        </w:rPr>
        <w:t xml:space="preserve">9.4 </w:t>
      </w:r>
      <w:r>
        <w:rPr>
          <w:rFonts w:hint="eastAsia" w:ascii="宋体" w:hAnsi="宋体"/>
          <w:bCs/>
          <w:color w:val="auto"/>
          <w:sz w:val="24"/>
          <w:szCs w:val="24"/>
          <w:highlight w:val="none"/>
          <w:lang w:val="zh-CN"/>
        </w:rPr>
        <w:t>如供应商对招标文件的相关内容有不同意见的偏离，应在投标文件中详细说明偏离的情况，如未明确作出偏离情况的说明，</w:t>
      </w:r>
      <w:bookmarkStart w:id="36" w:name="OLE_LINK119"/>
      <w:r>
        <w:rPr>
          <w:rFonts w:hint="eastAsia" w:ascii="宋体" w:hAnsi="宋体"/>
          <w:bCs/>
          <w:color w:val="auto"/>
          <w:sz w:val="24"/>
          <w:szCs w:val="24"/>
          <w:highlight w:val="none"/>
          <w:lang w:val="zh-CN"/>
        </w:rPr>
        <w:t>则视同</w:t>
      </w:r>
      <w:r>
        <w:rPr>
          <w:rFonts w:hint="eastAsia" w:ascii="宋体" w:hAnsi="宋体"/>
          <w:bCs/>
          <w:color w:val="auto"/>
          <w:sz w:val="24"/>
          <w:szCs w:val="24"/>
          <w:highlight w:val="none"/>
        </w:rPr>
        <w:t>供应商同意招标文件的要求。</w:t>
      </w:r>
      <w:bookmarkEnd w:id="36"/>
    </w:p>
    <w:p w14:paraId="7C69112C">
      <w:pPr>
        <w:spacing w:line="360" w:lineRule="auto"/>
        <w:ind w:firstLine="480" w:firstLineChars="200"/>
        <w:rPr>
          <w:rFonts w:hint="eastAsia" w:ascii="宋体" w:hAnsi="宋体"/>
          <w:bCs/>
          <w:color w:val="auto"/>
          <w:sz w:val="24"/>
          <w:szCs w:val="24"/>
          <w:highlight w:val="none"/>
        </w:rPr>
      </w:pPr>
      <w:r>
        <w:rPr>
          <w:rFonts w:hint="eastAsia" w:ascii="宋体" w:hAnsi="宋体"/>
          <w:bCs/>
          <w:color w:val="auto"/>
          <w:sz w:val="24"/>
          <w:szCs w:val="24"/>
          <w:highlight w:val="none"/>
        </w:rPr>
        <w:t>9</w:t>
      </w:r>
      <w:r>
        <w:rPr>
          <w:rFonts w:hint="eastAsia" w:ascii="宋体" w:hAnsi="宋体"/>
          <w:color w:val="auto"/>
          <w:sz w:val="24"/>
          <w:szCs w:val="28"/>
          <w:highlight w:val="none"/>
        </w:rPr>
        <w:t>.5</w:t>
      </w:r>
      <w:bookmarkStart w:id="37" w:name="OLE_LINK120"/>
      <w:r>
        <w:rPr>
          <w:rFonts w:hint="eastAsia" w:ascii="宋体" w:hAnsi="宋体"/>
          <w:color w:val="auto"/>
          <w:sz w:val="24"/>
          <w:szCs w:val="28"/>
          <w:highlight w:val="none"/>
        </w:rPr>
        <w:t>如对投标文件进行了修改，则应由供应商的法定代表人或被授权代表人在每一修改处签字</w:t>
      </w:r>
      <w:bookmarkEnd w:id="37"/>
      <w:r>
        <w:rPr>
          <w:rFonts w:hint="eastAsia" w:ascii="宋体" w:hAnsi="宋体"/>
          <w:color w:val="auto"/>
          <w:sz w:val="24"/>
          <w:szCs w:val="28"/>
          <w:highlight w:val="none"/>
        </w:rPr>
        <w:t>并加盖供应商公章</w:t>
      </w:r>
      <w:bookmarkStart w:id="38" w:name="OLE_LINK121"/>
      <w:r>
        <w:rPr>
          <w:rFonts w:hint="eastAsia" w:ascii="宋体" w:hAnsi="宋体"/>
          <w:color w:val="auto"/>
          <w:sz w:val="24"/>
          <w:szCs w:val="28"/>
          <w:highlight w:val="none"/>
        </w:rPr>
        <w:t>。</w:t>
      </w:r>
      <w:bookmarkEnd w:id="38"/>
    </w:p>
    <w:p w14:paraId="703871C1">
      <w:pPr>
        <w:spacing w:line="360" w:lineRule="auto"/>
        <w:ind w:firstLine="480" w:firstLineChars="200"/>
        <w:rPr>
          <w:rFonts w:hint="eastAsia" w:ascii="宋体" w:hAnsi="宋体"/>
          <w:bCs/>
          <w:color w:val="auto"/>
          <w:sz w:val="24"/>
          <w:szCs w:val="24"/>
          <w:highlight w:val="none"/>
          <w:lang w:val="zh-CN"/>
        </w:rPr>
      </w:pPr>
      <w:r>
        <w:rPr>
          <w:rFonts w:hint="eastAsia" w:ascii="宋体" w:hAnsi="宋体"/>
          <w:bCs/>
          <w:color w:val="auto"/>
          <w:sz w:val="24"/>
          <w:szCs w:val="24"/>
          <w:highlight w:val="none"/>
        </w:rPr>
        <w:t>9.6 投标文件应按照“投标文件的组成”顺序</w:t>
      </w:r>
      <w:r>
        <w:rPr>
          <w:rFonts w:hint="eastAsia" w:ascii="宋体" w:hAnsi="宋体"/>
          <w:bCs/>
          <w:color w:val="auto"/>
          <w:sz w:val="24"/>
          <w:szCs w:val="24"/>
          <w:highlight w:val="none"/>
          <w:lang w:val="zh-CN"/>
        </w:rPr>
        <w:t>统一用A4规格幅面打印、装订成册，</w:t>
      </w:r>
      <w:bookmarkStart w:id="39" w:name="OLE_LINK122"/>
      <w:r>
        <w:rPr>
          <w:rFonts w:hint="eastAsia" w:ascii="宋体" w:hAnsi="宋体"/>
          <w:bCs/>
          <w:color w:val="auto"/>
          <w:sz w:val="24"/>
          <w:szCs w:val="24"/>
          <w:highlight w:val="none"/>
        </w:rPr>
        <w:t>并注明“正本”、“副本”字样</w:t>
      </w:r>
      <w:r>
        <w:rPr>
          <w:rFonts w:hint="eastAsia" w:ascii="宋体" w:hAnsi="宋体"/>
          <w:bCs/>
          <w:color w:val="auto"/>
          <w:sz w:val="24"/>
          <w:szCs w:val="24"/>
          <w:highlight w:val="none"/>
          <w:lang w:val="zh-CN"/>
        </w:rPr>
        <w:t>，</w:t>
      </w:r>
      <w:bookmarkEnd w:id="39"/>
      <w:r>
        <w:rPr>
          <w:rFonts w:hint="eastAsia" w:ascii="宋体" w:hAnsi="宋体"/>
          <w:bCs/>
          <w:color w:val="auto"/>
          <w:sz w:val="24"/>
          <w:szCs w:val="24"/>
          <w:highlight w:val="none"/>
          <w:lang w:val="zh-CN"/>
        </w:rPr>
        <w:t>由于编排混乱导致投标文件被误读或查找不到，责任由供应商承担。</w:t>
      </w:r>
    </w:p>
    <w:p w14:paraId="7EA7EEC5">
      <w:pPr>
        <w:spacing w:line="360" w:lineRule="auto"/>
        <w:ind w:firstLine="480" w:firstLineChars="200"/>
        <w:rPr>
          <w:rFonts w:hint="eastAsia" w:ascii="宋体" w:hAnsi="宋体"/>
          <w:bCs/>
          <w:color w:val="auto"/>
          <w:sz w:val="24"/>
          <w:szCs w:val="24"/>
          <w:highlight w:val="none"/>
          <w:lang w:val="zh-CN"/>
        </w:rPr>
      </w:pPr>
      <w:r>
        <w:rPr>
          <w:rFonts w:hint="eastAsia" w:ascii="宋体" w:hAnsi="宋体"/>
          <w:bCs/>
          <w:color w:val="auto"/>
          <w:sz w:val="24"/>
          <w:szCs w:val="24"/>
          <w:highlight w:val="none"/>
        </w:rPr>
        <w:t xml:space="preserve">9.7 </w:t>
      </w:r>
      <w:bookmarkStart w:id="40" w:name="OLE_LINK123"/>
      <w:r>
        <w:rPr>
          <w:rFonts w:hint="eastAsia" w:ascii="宋体" w:hAnsi="宋体"/>
          <w:bCs/>
          <w:color w:val="auto"/>
          <w:sz w:val="24"/>
          <w:szCs w:val="24"/>
          <w:highlight w:val="none"/>
        </w:rPr>
        <w:t>供应商应该将投标文件密封，同时注明供应商名称。</w:t>
      </w:r>
      <w:bookmarkEnd w:id="35"/>
      <w:bookmarkEnd w:id="40"/>
    </w:p>
    <w:p w14:paraId="11DD7E94">
      <w:pPr>
        <w:spacing w:line="360" w:lineRule="auto"/>
        <w:ind w:firstLine="482" w:firstLineChars="200"/>
        <w:rPr>
          <w:rFonts w:hint="eastAsia" w:ascii="宋体" w:hAnsi="宋体"/>
          <w:b/>
          <w:color w:val="auto"/>
          <w:sz w:val="24"/>
          <w:szCs w:val="24"/>
          <w:highlight w:val="none"/>
        </w:rPr>
      </w:pPr>
      <w:bookmarkStart w:id="41" w:name="OLE_LINK94"/>
      <w:r>
        <w:rPr>
          <w:rFonts w:hint="eastAsia" w:ascii="宋体" w:hAnsi="宋体"/>
          <w:b/>
          <w:color w:val="auto"/>
          <w:sz w:val="24"/>
          <w:szCs w:val="24"/>
          <w:highlight w:val="none"/>
        </w:rPr>
        <w:t>10、投标文件的真实性</w:t>
      </w:r>
    </w:p>
    <w:p w14:paraId="0317F11C">
      <w:pPr>
        <w:spacing w:line="360" w:lineRule="auto"/>
        <w:ind w:firstLine="480" w:firstLineChars="200"/>
        <w:rPr>
          <w:rFonts w:hint="eastAsia" w:ascii="宋体" w:hAnsi="宋体"/>
          <w:color w:val="auto"/>
          <w:sz w:val="24"/>
          <w:szCs w:val="28"/>
          <w:highlight w:val="none"/>
        </w:rPr>
      </w:pPr>
      <w:r>
        <w:rPr>
          <w:rFonts w:hint="eastAsia" w:ascii="宋体" w:hAnsi="宋体"/>
          <w:color w:val="auto"/>
          <w:sz w:val="24"/>
          <w:szCs w:val="28"/>
          <w:highlight w:val="none"/>
        </w:rPr>
        <w:t>10.1 供应商（含中标供应商）应对其投标文件中提供的所有材料的真实性负责。</w:t>
      </w:r>
    </w:p>
    <w:p w14:paraId="56639670">
      <w:pPr>
        <w:spacing w:line="360" w:lineRule="auto"/>
        <w:ind w:firstLine="480" w:firstLineChars="200"/>
        <w:rPr>
          <w:rFonts w:hint="eastAsia" w:ascii="宋体" w:hAnsi="宋体"/>
          <w:color w:val="auto"/>
          <w:sz w:val="24"/>
          <w:szCs w:val="28"/>
          <w:highlight w:val="none"/>
        </w:rPr>
      </w:pPr>
      <w:r>
        <w:rPr>
          <w:rFonts w:hint="eastAsia" w:ascii="宋体" w:hAnsi="宋体"/>
          <w:color w:val="auto"/>
          <w:sz w:val="24"/>
          <w:szCs w:val="28"/>
          <w:highlight w:val="none"/>
        </w:rPr>
        <w:t>10.2 如</w:t>
      </w:r>
      <w:bookmarkStart w:id="42" w:name="OLE_LINK45"/>
      <w:r>
        <w:rPr>
          <w:rFonts w:hint="eastAsia" w:ascii="宋体" w:hAnsi="宋体"/>
          <w:color w:val="auto"/>
          <w:sz w:val="24"/>
          <w:szCs w:val="28"/>
          <w:highlight w:val="none"/>
        </w:rPr>
        <w:t>采购人、</w:t>
      </w:r>
      <w:bookmarkEnd w:id="42"/>
      <w:bookmarkStart w:id="43" w:name="OLE_LINK53"/>
      <w:r>
        <w:rPr>
          <w:rFonts w:hint="eastAsia" w:ascii="宋体" w:hAnsi="宋体"/>
          <w:color w:val="auto"/>
          <w:sz w:val="24"/>
          <w:szCs w:val="28"/>
          <w:highlight w:val="none"/>
        </w:rPr>
        <w:t>采购代理机构</w:t>
      </w:r>
      <w:bookmarkEnd w:id="43"/>
      <w:r>
        <w:rPr>
          <w:rFonts w:hint="eastAsia" w:ascii="宋体" w:hAnsi="宋体"/>
          <w:color w:val="auto"/>
          <w:sz w:val="24"/>
          <w:szCs w:val="28"/>
          <w:highlight w:val="none"/>
        </w:rPr>
        <w:t>视情况或根据各项法律、法规、规章及相关制度的规定，要求供应商（含中标供应商）提供投标文件中某材料的原件、其他相关证明性资料等材料，供应商（含中标供应商）应按照规定的时间、内容、数量等相关要求，予以提供原件、相关证明性资料等材料。如供应商（含中标供应商）未能按照以上要求予以提供的，采购人、采购代理机构将视同该供应商（含中标供应商）无该材料的原件、相关证明性资料等材料，则供应商（含中标供应商）的投标文件在该材料上未响应（满足）招标文件的要求。</w:t>
      </w:r>
    </w:p>
    <w:p w14:paraId="6E01853F">
      <w:pPr>
        <w:spacing w:line="360" w:lineRule="auto"/>
        <w:ind w:firstLine="482" w:firstLineChars="200"/>
        <w:rPr>
          <w:rFonts w:hint="eastAsia" w:ascii="宋体" w:hAnsi="宋体"/>
          <w:b/>
          <w:color w:val="auto"/>
          <w:sz w:val="24"/>
          <w:szCs w:val="24"/>
          <w:highlight w:val="none"/>
        </w:rPr>
      </w:pPr>
      <w:r>
        <w:rPr>
          <w:rFonts w:hint="eastAsia" w:ascii="宋体" w:hAnsi="宋体"/>
          <w:b/>
          <w:color w:val="auto"/>
          <w:sz w:val="24"/>
          <w:szCs w:val="24"/>
          <w:highlight w:val="none"/>
        </w:rPr>
        <w:t>11、投标文件的递交</w:t>
      </w:r>
    </w:p>
    <w:p w14:paraId="7C10F034">
      <w:pPr>
        <w:spacing w:line="360" w:lineRule="auto"/>
        <w:ind w:firstLine="480" w:firstLineChars="200"/>
        <w:rPr>
          <w:rFonts w:hint="eastAsia" w:ascii="宋体" w:hAnsi="宋体"/>
          <w:bCs/>
          <w:color w:val="auto"/>
          <w:sz w:val="24"/>
          <w:szCs w:val="24"/>
          <w:highlight w:val="none"/>
        </w:rPr>
      </w:pPr>
      <w:r>
        <w:rPr>
          <w:rFonts w:hint="eastAsia" w:ascii="宋体" w:hAnsi="宋体"/>
          <w:bCs/>
          <w:color w:val="auto"/>
          <w:sz w:val="24"/>
          <w:szCs w:val="24"/>
          <w:highlight w:val="none"/>
        </w:rPr>
        <w:t>供应商应在招标文件规定的投标截止时间之前，将投标文件及相关资料送达招标文件指定地点，并递交给采购人或采购代理机构现场工作人员。</w:t>
      </w:r>
    </w:p>
    <w:p w14:paraId="3314DB0B">
      <w:pPr>
        <w:spacing w:line="360" w:lineRule="auto"/>
        <w:ind w:firstLine="482" w:firstLineChars="200"/>
        <w:rPr>
          <w:rFonts w:hint="eastAsia" w:ascii="宋体" w:hAnsi="宋体"/>
          <w:b/>
          <w:color w:val="auto"/>
          <w:sz w:val="24"/>
          <w:szCs w:val="24"/>
          <w:highlight w:val="none"/>
        </w:rPr>
      </w:pPr>
      <w:bookmarkStart w:id="44" w:name="OLE_LINK124"/>
      <w:r>
        <w:rPr>
          <w:rFonts w:hint="eastAsia" w:ascii="宋体" w:hAnsi="宋体"/>
          <w:b/>
          <w:color w:val="auto"/>
          <w:sz w:val="24"/>
          <w:szCs w:val="24"/>
          <w:highlight w:val="none"/>
        </w:rPr>
        <w:t>12、有下列情形之一的投标文件将拒收</w:t>
      </w:r>
    </w:p>
    <w:p w14:paraId="7F4A2993">
      <w:pPr>
        <w:spacing w:line="360" w:lineRule="auto"/>
        <w:ind w:firstLine="480" w:firstLineChars="200"/>
        <w:rPr>
          <w:rFonts w:hint="eastAsia" w:ascii="宋体" w:hAnsi="宋体"/>
          <w:bCs/>
          <w:color w:val="auto"/>
          <w:sz w:val="24"/>
          <w:szCs w:val="24"/>
          <w:highlight w:val="none"/>
        </w:rPr>
      </w:pPr>
      <w:r>
        <w:rPr>
          <w:rFonts w:hint="eastAsia" w:ascii="宋体" w:hAnsi="宋体"/>
          <w:bCs/>
          <w:color w:val="auto"/>
          <w:sz w:val="24"/>
          <w:szCs w:val="24"/>
          <w:highlight w:val="none"/>
        </w:rPr>
        <w:t>12.1 在招标文件要求提交投标文件的截止时间之后送达的；</w:t>
      </w:r>
    </w:p>
    <w:p w14:paraId="28CFAE47">
      <w:pPr>
        <w:spacing w:line="360" w:lineRule="auto"/>
        <w:ind w:firstLine="480" w:firstLineChars="200"/>
        <w:rPr>
          <w:rFonts w:hint="eastAsia" w:ascii="宋体" w:hAnsi="宋体"/>
          <w:bCs/>
          <w:color w:val="auto"/>
          <w:sz w:val="24"/>
          <w:szCs w:val="24"/>
          <w:highlight w:val="none"/>
        </w:rPr>
      </w:pPr>
      <w:r>
        <w:rPr>
          <w:rFonts w:hint="eastAsia" w:ascii="宋体" w:hAnsi="宋体"/>
          <w:bCs/>
          <w:color w:val="auto"/>
          <w:sz w:val="24"/>
          <w:szCs w:val="24"/>
          <w:highlight w:val="none"/>
        </w:rPr>
        <w:t xml:space="preserve">12.2 </w:t>
      </w:r>
      <w:r>
        <w:rPr>
          <w:rFonts w:hint="eastAsia" w:ascii="宋体" w:hAnsi="宋体" w:cs="宋体"/>
          <w:color w:val="auto"/>
          <w:sz w:val="24"/>
          <w:szCs w:val="24"/>
          <w:highlight w:val="none"/>
        </w:rPr>
        <w:t>未按照招标文件要求密封的。</w:t>
      </w:r>
      <w:bookmarkEnd w:id="41"/>
    </w:p>
    <w:bookmarkEnd w:id="44"/>
    <w:p w14:paraId="37400809">
      <w:pPr>
        <w:spacing w:line="360" w:lineRule="auto"/>
        <w:ind w:firstLine="482" w:firstLineChars="200"/>
        <w:rPr>
          <w:rFonts w:hint="eastAsia" w:ascii="宋体" w:hAnsi="宋体"/>
          <w:b/>
          <w:color w:val="auto"/>
          <w:sz w:val="24"/>
          <w:szCs w:val="24"/>
          <w:highlight w:val="none"/>
        </w:rPr>
      </w:pPr>
      <w:r>
        <w:rPr>
          <w:rFonts w:hint="eastAsia" w:ascii="宋体" w:hAnsi="宋体"/>
          <w:b/>
          <w:color w:val="auto"/>
          <w:sz w:val="24"/>
          <w:szCs w:val="24"/>
          <w:highlight w:val="none"/>
        </w:rPr>
        <w:t>13、投标文件的有效期</w:t>
      </w:r>
    </w:p>
    <w:p w14:paraId="70235B20">
      <w:pPr>
        <w:spacing w:line="360" w:lineRule="auto"/>
        <w:ind w:firstLine="480" w:firstLineChars="200"/>
        <w:rPr>
          <w:rFonts w:hint="eastAsia" w:ascii="宋体" w:hAnsi="宋体"/>
          <w:bCs/>
          <w:color w:val="auto"/>
          <w:sz w:val="24"/>
          <w:szCs w:val="24"/>
          <w:highlight w:val="none"/>
        </w:rPr>
      </w:pPr>
      <w:r>
        <w:rPr>
          <w:rFonts w:hint="eastAsia" w:ascii="宋体" w:hAnsi="宋体"/>
          <w:bCs/>
          <w:color w:val="auto"/>
          <w:sz w:val="24"/>
          <w:szCs w:val="24"/>
          <w:highlight w:val="none"/>
        </w:rPr>
        <w:t>投标文件的有效期为提交投标文件截止之日起的60天（含提交当日）。在特殊情况下，采购人、</w:t>
      </w:r>
      <w:r>
        <w:rPr>
          <w:rFonts w:hint="eastAsia" w:ascii="宋体" w:hAnsi="宋体"/>
          <w:color w:val="auto"/>
          <w:sz w:val="24"/>
          <w:szCs w:val="28"/>
          <w:highlight w:val="none"/>
        </w:rPr>
        <w:t>采购代理机构</w:t>
      </w:r>
      <w:r>
        <w:rPr>
          <w:rFonts w:hint="eastAsia" w:ascii="宋体" w:hAnsi="宋体"/>
          <w:bCs/>
          <w:color w:val="auto"/>
          <w:sz w:val="24"/>
          <w:szCs w:val="24"/>
          <w:highlight w:val="none"/>
        </w:rPr>
        <w:t>可与供应商协商延长投标文件的有效期。</w:t>
      </w:r>
    </w:p>
    <w:p w14:paraId="2D8495CA">
      <w:pPr>
        <w:spacing w:line="360" w:lineRule="auto"/>
        <w:ind w:firstLine="482" w:firstLineChars="200"/>
        <w:rPr>
          <w:rFonts w:hint="eastAsia" w:ascii="宋体" w:hAnsi="宋体"/>
          <w:b/>
          <w:color w:val="auto"/>
          <w:sz w:val="24"/>
          <w:szCs w:val="24"/>
          <w:highlight w:val="none"/>
        </w:rPr>
      </w:pPr>
      <w:r>
        <w:rPr>
          <w:rFonts w:hint="eastAsia" w:ascii="宋体" w:hAnsi="宋体"/>
          <w:b/>
          <w:color w:val="auto"/>
          <w:sz w:val="24"/>
          <w:szCs w:val="24"/>
          <w:highlight w:val="none"/>
        </w:rPr>
        <w:t>14、投标文件的退还</w:t>
      </w:r>
    </w:p>
    <w:p w14:paraId="6F30B200">
      <w:pPr>
        <w:spacing w:line="360" w:lineRule="auto"/>
        <w:ind w:firstLine="480" w:firstLineChars="200"/>
        <w:rPr>
          <w:rFonts w:hint="eastAsia" w:ascii="宋体" w:hAnsi="宋体"/>
          <w:bCs/>
          <w:color w:val="auto"/>
          <w:sz w:val="24"/>
          <w:szCs w:val="24"/>
          <w:highlight w:val="none"/>
        </w:rPr>
      </w:pPr>
      <w:bookmarkStart w:id="45" w:name="OLE_LINK272"/>
      <w:r>
        <w:rPr>
          <w:rFonts w:hint="eastAsia" w:ascii="宋体" w:hAnsi="宋体"/>
          <w:bCs/>
          <w:color w:val="auto"/>
          <w:sz w:val="24"/>
          <w:szCs w:val="24"/>
          <w:highlight w:val="none"/>
          <w:lang w:val="zh-CN"/>
        </w:rPr>
        <w:t>提交投标文件截止时间</w:t>
      </w:r>
      <w:r>
        <w:rPr>
          <w:rFonts w:hint="eastAsia" w:ascii="宋体" w:hAnsi="宋体"/>
          <w:bCs/>
          <w:color w:val="auto"/>
          <w:sz w:val="24"/>
          <w:szCs w:val="24"/>
          <w:highlight w:val="none"/>
        </w:rPr>
        <w:t>后，采购人和</w:t>
      </w:r>
      <w:bookmarkEnd w:id="45"/>
      <w:r>
        <w:rPr>
          <w:rFonts w:hint="eastAsia" w:ascii="宋体" w:hAnsi="宋体"/>
          <w:bCs/>
          <w:color w:val="auto"/>
          <w:sz w:val="24"/>
          <w:szCs w:val="24"/>
          <w:highlight w:val="none"/>
        </w:rPr>
        <w:t>采购代理机构对所有供应商的投标文件一律不予退还。</w:t>
      </w:r>
    </w:p>
    <w:p w14:paraId="50CDEB97">
      <w:pPr>
        <w:spacing w:line="360" w:lineRule="auto"/>
        <w:ind w:firstLine="482" w:firstLineChars="200"/>
        <w:rPr>
          <w:rFonts w:hint="eastAsia" w:ascii="宋体" w:hAnsi="宋体"/>
          <w:b/>
          <w:color w:val="auto"/>
          <w:sz w:val="24"/>
          <w:szCs w:val="24"/>
          <w:highlight w:val="none"/>
        </w:rPr>
      </w:pPr>
      <w:bookmarkStart w:id="46" w:name="OLE_LINK125"/>
      <w:r>
        <w:rPr>
          <w:rFonts w:hint="eastAsia" w:ascii="宋体" w:hAnsi="宋体"/>
          <w:b/>
          <w:color w:val="auto"/>
          <w:sz w:val="24"/>
          <w:szCs w:val="24"/>
          <w:highlight w:val="none"/>
        </w:rPr>
        <w:t>15、投标文件的修改和撤回</w:t>
      </w:r>
    </w:p>
    <w:bookmarkEnd w:id="46"/>
    <w:p w14:paraId="1BF273BC">
      <w:pPr>
        <w:spacing w:line="360" w:lineRule="auto"/>
        <w:ind w:firstLine="480" w:firstLineChars="200"/>
        <w:rPr>
          <w:rFonts w:hint="eastAsia" w:ascii="宋体" w:hAnsi="宋体"/>
          <w:bCs/>
          <w:color w:val="auto"/>
          <w:sz w:val="24"/>
          <w:szCs w:val="24"/>
          <w:highlight w:val="none"/>
          <w:lang w:val="zh-CN"/>
        </w:rPr>
      </w:pPr>
      <w:r>
        <w:rPr>
          <w:rFonts w:hint="eastAsia" w:ascii="宋体" w:hAnsi="宋体"/>
          <w:bCs/>
          <w:color w:val="auto"/>
          <w:sz w:val="24"/>
          <w:szCs w:val="24"/>
          <w:highlight w:val="none"/>
        </w:rPr>
        <w:t>15.1</w:t>
      </w:r>
      <w:r>
        <w:rPr>
          <w:rFonts w:hint="eastAsia" w:ascii="宋体" w:hAnsi="宋体"/>
          <w:bCs/>
          <w:color w:val="auto"/>
          <w:sz w:val="24"/>
          <w:szCs w:val="24"/>
          <w:highlight w:val="none"/>
          <w:lang w:val="zh-CN"/>
        </w:rPr>
        <w:t>供应商在投标截止时间前，可以对所递交的投标文件进行补充、修改或撤回，并书面通知。补充、修改的内容应当按照招标文件要求签署、盖章、密封后，并作为投标文件的组成部分。</w:t>
      </w:r>
    </w:p>
    <w:p w14:paraId="724BAAC9">
      <w:pPr>
        <w:spacing w:line="360" w:lineRule="auto"/>
        <w:ind w:firstLine="480" w:firstLineChars="200"/>
        <w:rPr>
          <w:rFonts w:hint="eastAsia" w:ascii="宋体" w:hAnsi="宋体"/>
          <w:bCs/>
          <w:color w:val="auto"/>
          <w:sz w:val="24"/>
          <w:szCs w:val="24"/>
          <w:highlight w:val="none"/>
          <w:lang w:val="zh-CN"/>
        </w:rPr>
      </w:pPr>
      <w:r>
        <w:rPr>
          <w:rFonts w:hint="eastAsia" w:ascii="宋体" w:hAnsi="宋体"/>
          <w:bCs/>
          <w:color w:val="auto"/>
          <w:sz w:val="24"/>
          <w:szCs w:val="24"/>
          <w:highlight w:val="none"/>
        </w:rPr>
        <w:t>15.2在投标截止时间之后，采购人、采购代理机构、评标委员会不接受供应商主动对其投标文件做任何</w:t>
      </w:r>
      <w:bookmarkStart w:id="47" w:name="OLE_LINK54"/>
      <w:r>
        <w:rPr>
          <w:rFonts w:hint="eastAsia" w:ascii="宋体" w:hAnsi="宋体"/>
          <w:bCs/>
          <w:color w:val="auto"/>
          <w:sz w:val="24"/>
          <w:szCs w:val="24"/>
          <w:highlight w:val="none"/>
        </w:rPr>
        <w:t>补充、</w:t>
      </w:r>
      <w:bookmarkEnd w:id="47"/>
      <w:r>
        <w:rPr>
          <w:rFonts w:hint="eastAsia" w:ascii="宋体" w:hAnsi="宋体"/>
          <w:bCs/>
          <w:color w:val="auto"/>
          <w:sz w:val="24"/>
          <w:szCs w:val="24"/>
          <w:highlight w:val="none"/>
        </w:rPr>
        <w:t>修改。</w:t>
      </w:r>
    </w:p>
    <w:p w14:paraId="2B63445E">
      <w:pPr>
        <w:spacing w:line="360" w:lineRule="auto"/>
        <w:ind w:firstLine="482" w:firstLineChars="200"/>
        <w:rPr>
          <w:rFonts w:hint="eastAsia" w:ascii="宋体" w:hAnsi="宋体"/>
          <w:b/>
          <w:color w:val="auto"/>
          <w:sz w:val="24"/>
          <w:szCs w:val="24"/>
          <w:highlight w:val="none"/>
          <w:lang w:val="zh-CN"/>
        </w:rPr>
      </w:pPr>
      <w:r>
        <w:rPr>
          <w:rFonts w:hint="eastAsia" w:ascii="宋体" w:hAnsi="宋体"/>
          <w:b/>
          <w:color w:val="auto"/>
          <w:sz w:val="24"/>
          <w:szCs w:val="24"/>
          <w:highlight w:val="none"/>
        </w:rPr>
        <w:t>16、</w:t>
      </w:r>
      <w:r>
        <w:rPr>
          <w:rFonts w:hint="eastAsia" w:ascii="宋体" w:hAnsi="宋体"/>
          <w:b/>
          <w:color w:val="auto"/>
          <w:sz w:val="24"/>
          <w:szCs w:val="24"/>
          <w:highlight w:val="none"/>
          <w:lang w:val="zh-CN"/>
        </w:rPr>
        <w:t>无效投标的确认</w:t>
      </w:r>
    </w:p>
    <w:p w14:paraId="74692BBC">
      <w:pPr>
        <w:spacing w:line="360" w:lineRule="auto"/>
        <w:ind w:firstLine="480" w:firstLineChars="200"/>
        <w:rPr>
          <w:rFonts w:hint="eastAsia" w:ascii="宋体" w:hAnsi="宋体"/>
          <w:bCs/>
          <w:color w:val="auto"/>
          <w:sz w:val="24"/>
          <w:szCs w:val="24"/>
          <w:highlight w:val="none"/>
          <w:lang w:val="zh-CN"/>
        </w:rPr>
      </w:pPr>
      <w:r>
        <w:rPr>
          <w:rFonts w:hint="eastAsia" w:ascii="宋体" w:hAnsi="宋体"/>
          <w:bCs/>
          <w:color w:val="auto"/>
          <w:sz w:val="24"/>
          <w:szCs w:val="24"/>
          <w:highlight w:val="none"/>
        </w:rPr>
        <w:t xml:space="preserve">16.1 </w:t>
      </w:r>
      <w:r>
        <w:rPr>
          <w:rFonts w:hint="eastAsia" w:ascii="宋体" w:hAnsi="宋体"/>
          <w:bCs/>
          <w:color w:val="auto"/>
          <w:sz w:val="24"/>
          <w:szCs w:val="24"/>
          <w:highlight w:val="none"/>
          <w:lang w:val="zh-CN"/>
        </w:rPr>
        <w:t>供应商有下列情况之一者，其投标无效：</w:t>
      </w:r>
    </w:p>
    <w:p w14:paraId="7F6ED053">
      <w:pPr>
        <w:numPr>
          <w:ilvl w:val="0"/>
          <w:numId w:val="0"/>
        </w:numPr>
        <w:tabs>
          <w:tab w:val="left" w:pos="425"/>
        </w:tabs>
        <w:spacing w:line="360" w:lineRule="auto"/>
        <w:ind w:left="0" w:leftChars="0" w:firstLine="696" w:firstLineChars="290"/>
        <w:rPr>
          <w:rFonts w:hint="eastAsia" w:ascii="宋体" w:hAnsi="宋体"/>
          <w:bCs/>
          <w:color w:val="auto"/>
          <w:sz w:val="24"/>
          <w:szCs w:val="24"/>
          <w:highlight w:val="none"/>
          <w:lang w:val="zh-CN"/>
        </w:rPr>
      </w:pPr>
      <w:bookmarkStart w:id="48" w:name="OLE_LINK126"/>
      <w:r>
        <w:rPr>
          <w:rFonts w:hint="default" w:ascii="宋体" w:hAnsi="宋体" w:eastAsia="宋体" w:cs="宋体"/>
          <w:bCs/>
          <w:color w:val="auto"/>
          <w:kern w:val="2"/>
          <w:sz w:val="24"/>
          <w:szCs w:val="24"/>
          <w:highlight w:val="none"/>
          <w:lang w:val="zh-CN" w:eastAsia="zh-CN" w:bidi="ar-SA"/>
        </w:rPr>
        <w:t>16.1</w:t>
      </w:r>
      <w:r>
        <w:rPr>
          <w:rFonts w:hint="eastAsia" w:ascii="宋体" w:hAnsi="宋体" w:eastAsia="宋体" w:cs="宋体"/>
          <w:bCs/>
          <w:color w:val="auto"/>
          <w:kern w:val="2"/>
          <w:sz w:val="24"/>
          <w:szCs w:val="24"/>
          <w:highlight w:val="none"/>
          <w:lang w:val="en-US" w:eastAsia="zh-CN" w:bidi="ar-SA"/>
        </w:rPr>
        <w:t>.</w:t>
      </w:r>
      <w:r>
        <w:rPr>
          <w:rFonts w:hint="default" w:ascii="宋体" w:hAnsi="宋体" w:eastAsia="宋体" w:cs="宋体"/>
          <w:bCs/>
          <w:color w:val="auto"/>
          <w:kern w:val="2"/>
          <w:sz w:val="24"/>
          <w:szCs w:val="24"/>
          <w:highlight w:val="none"/>
          <w:lang w:val="zh-CN" w:eastAsia="zh-CN" w:bidi="ar-SA"/>
        </w:rPr>
        <w:t>1</w:t>
      </w:r>
      <w:r>
        <w:rPr>
          <w:rFonts w:hint="eastAsia" w:ascii="宋体" w:hAnsi="宋体" w:cs="宋体"/>
          <w:color w:val="auto"/>
          <w:sz w:val="24"/>
          <w:szCs w:val="24"/>
          <w:highlight w:val="none"/>
        </w:rPr>
        <w:t>未按照招标文件的规定提交投标保证金的或未按要求换取往来款单据的；</w:t>
      </w:r>
    </w:p>
    <w:p w14:paraId="52494B7F">
      <w:pPr>
        <w:numPr>
          <w:ilvl w:val="0"/>
          <w:numId w:val="0"/>
        </w:numPr>
        <w:tabs>
          <w:tab w:val="left" w:pos="425"/>
        </w:tabs>
        <w:spacing w:line="360" w:lineRule="auto"/>
        <w:ind w:left="0" w:leftChars="0" w:firstLine="696" w:firstLineChars="290"/>
        <w:rPr>
          <w:rFonts w:hint="eastAsia" w:ascii="宋体" w:hAnsi="宋体"/>
          <w:bCs/>
          <w:color w:val="auto"/>
          <w:sz w:val="24"/>
          <w:szCs w:val="24"/>
          <w:highlight w:val="none"/>
          <w:lang w:val="zh-CN"/>
        </w:rPr>
      </w:pPr>
      <w:r>
        <w:rPr>
          <w:rFonts w:hint="default" w:ascii="宋体" w:hAnsi="宋体" w:eastAsia="宋体" w:cs="宋体"/>
          <w:bCs/>
          <w:color w:val="auto"/>
          <w:kern w:val="2"/>
          <w:sz w:val="24"/>
          <w:szCs w:val="24"/>
          <w:highlight w:val="none"/>
          <w:lang w:val="zh-CN" w:eastAsia="zh-CN" w:bidi="ar-SA"/>
        </w:rPr>
        <w:t>16.1.2</w:t>
      </w:r>
      <w:r>
        <w:rPr>
          <w:rFonts w:hint="eastAsia" w:ascii="宋体" w:hAnsi="宋体" w:cs="宋体"/>
          <w:color w:val="auto"/>
          <w:sz w:val="24"/>
          <w:szCs w:val="24"/>
          <w:highlight w:val="none"/>
        </w:rPr>
        <w:t>投标文件未按招标文件要求签署、盖章的；</w:t>
      </w:r>
    </w:p>
    <w:p w14:paraId="6CDAF137">
      <w:pPr>
        <w:numPr>
          <w:ilvl w:val="0"/>
          <w:numId w:val="0"/>
        </w:numPr>
        <w:tabs>
          <w:tab w:val="left" w:pos="425"/>
        </w:tabs>
        <w:spacing w:line="360" w:lineRule="auto"/>
        <w:ind w:left="0" w:leftChars="0" w:firstLine="696" w:firstLineChars="290"/>
        <w:rPr>
          <w:rFonts w:hint="eastAsia" w:ascii="宋体" w:hAnsi="宋体"/>
          <w:bCs/>
          <w:color w:val="auto"/>
          <w:sz w:val="24"/>
          <w:szCs w:val="24"/>
          <w:highlight w:val="none"/>
          <w:lang w:val="zh-CN"/>
        </w:rPr>
      </w:pPr>
      <w:r>
        <w:rPr>
          <w:rFonts w:hint="default" w:ascii="宋体" w:hAnsi="宋体" w:eastAsia="宋体" w:cs="宋体"/>
          <w:bCs/>
          <w:color w:val="auto"/>
          <w:kern w:val="2"/>
          <w:sz w:val="24"/>
          <w:szCs w:val="24"/>
          <w:highlight w:val="none"/>
          <w:lang w:val="zh-CN" w:eastAsia="zh-CN" w:bidi="ar-SA"/>
        </w:rPr>
        <w:t>16.1.3</w:t>
      </w:r>
      <w:r>
        <w:rPr>
          <w:rFonts w:hint="eastAsia" w:ascii="宋体" w:hAnsi="宋体" w:cs="宋体"/>
          <w:color w:val="auto"/>
          <w:sz w:val="24"/>
          <w:szCs w:val="24"/>
          <w:highlight w:val="none"/>
        </w:rPr>
        <w:t>不具备招标文件投标邀请函中“2.1供应商参加本次采购活动</w:t>
      </w:r>
      <w:r>
        <w:rPr>
          <w:rFonts w:hint="eastAsia" w:ascii="宋体" w:hAnsi="宋体" w:cs="宋体"/>
          <w:color w:val="auto"/>
          <w:sz w:val="24"/>
          <w:szCs w:val="24"/>
          <w:highlight w:val="none"/>
          <w:lang w:val="zh-CN"/>
        </w:rPr>
        <w:t>应具备的资格条件</w:t>
      </w:r>
      <w:r>
        <w:rPr>
          <w:rFonts w:hint="eastAsia" w:ascii="宋体" w:hAnsi="宋体" w:cs="宋体"/>
          <w:color w:val="auto"/>
          <w:sz w:val="24"/>
          <w:szCs w:val="24"/>
          <w:highlight w:val="none"/>
        </w:rPr>
        <w:t>”</w:t>
      </w:r>
      <w:r>
        <w:rPr>
          <w:rFonts w:hint="eastAsia" w:ascii="宋体" w:hAnsi="宋体"/>
          <w:bCs/>
          <w:color w:val="auto"/>
          <w:sz w:val="24"/>
          <w:szCs w:val="24"/>
          <w:highlight w:val="none"/>
          <w:lang w:val="zh-CN"/>
        </w:rPr>
        <w:t>或未按招标文件规定的要求提供资格证明文件的；</w:t>
      </w:r>
    </w:p>
    <w:p w14:paraId="61D48498">
      <w:pPr>
        <w:numPr>
          <w:ilvl w:val="0"/>
          <w:numId w:val="0"/>
        </w:numPr>
        <w:tabs>
          <w:tab w:val="left" w:pos="425"/>
        </w:tabs>
        <w:spacing w:line="360" w:lineRule="auto"/>
        <w:ind w:left="0" w:leftChars="0" w:firstLine="696" w:firstLineChars="290"/>
        <w:rPr>
          <w:rFonts w:hint="eastAsia" w:ascii="宋体" w:hAnsi="宋体"/>
          <w:bCs/>
          <w:color w:val="auto"/>
          <w:sz w:val="24"/>
          <w:szCs w:val="24"/>
          <w:highlight w:val="none"/>
          <w:lang w:val="zh-CN"/>
        </w:rPr>
      </w:pPr>
      <w:r>
        <w:rPr>
          <w:rFonts w:hint="default" w:ascii="宋体" w:hAnsi="宋体" w:eastAsia="宋体" w:cs="宋体"/>
          <w:bCs/>
          <w:color w:val="auto"/>
          <w:kern w:val="2"/>
          <w:sz w:val="24"/>
          <w:szCs w:val="24"/>
          <w:highlight w:val="none"/>
          <w:lang w:val="zh-CN" w:eastAsia="zh-CN" w:bidi="ar-SA"/>
        </w:rPr>
        <w:t>16.1.4</w:t>
      </w:r>
      <w:r>
        <w:rPr>
          <w:rFonts w:hint="eastAsia" w:ascii="宋体" w:hAnsi="宋体"/>
          <w:bCs/>
          <w:color w:val="auto"/>
          <w:sz w:val="24"/>
          <w:szCs w:val="24"/>
          <w:highlight w:val="none"/>
          <w:lang w:val="zh-CN"/>
        </w:rPr>
        <w:t>投标文件未满足“投标文件制作”要求的；</w:t>
      </w:r>
    </w:p>
    <w:p w14:paraId="37059EDC">
      <w:pPr>
        <w:numPr>
          <w:ilvl w:val="0"/>
          <w:numId w:val="0"/>
        </w:numPr>
        <w:tabs>
          <w:tab w:val="left" w:pos="425"/>
        </w:tabs>
        <w:spacing w:line="360" w:lineRule="auto"/>
        <w:ind w:left="0" w:leftChars="0" w:firstLine="696" w:firstLineChars="290"/>
        <w:rPr>
          <w:rFonts w:hint="eastAsia" w:ascii="宋体" w:hAnsi="宋体"/>
          <w:bCs/>
          <w:color w:val="auto"/>
          <w:sz w:val="24"/>
          <w:szCs w:val="24"/>
          <w:highlight w:val="none"/>
          <w:lang w:val="zh-CN"/>
        </w:rPr>
      </w:pPr>
      <w:r>
        <w:rPr>
          <w:rFonts w:hint="default" w:ascii="宋体" w:hAnsi="宋体" w:eastAsia="宋体" w:cs="宋体"/>
          <w:bCs/>
          <w:color w:val="auto"/>
          <w:kern w:val="2"/>
          <w:sz w:val="24"/>
          <w:szCs w:val="24"/>
          <w:highlight w:val="none"/>
          <w:lang w:val="zh-CN" w:eastAsia="zh-CN" w:bidi="ar-SA"/>
        </w:rPr>
        <w:t>16.1.5</w:t>
      </w:r>
      <w:r>
        <w:rPr>
          <w:rFonts w:hint="eastAsia" w:ascii="宋体" w:hAnsi="宋体"/>
          <w:bCs/>
          <w:color w:val="auto"/>
          <w:sz w:val="24"/>
          <w:szCs w:val="24"/>
          <w:highlight w:val="none"/>
          <w:lang w:val="zh-CN"/>
        </w:rPr>
        <w:t>报价</w:t>
      </w:r>
      <w:r>
        <w:rPr>
          <w:rFonts w:hint="eastAsia" w:ascii="宋体" w:hAnsi="宋体" w:cs="宋体"/>
          <w:color w:val="auto"/>
          <w:sz w:val="24"/>
          <w:szCs w:val="24"/>
          <w:highlight w:val="none"/>
        </w:rPr>
        <w:t>超过招标文件中规定的预算金额或者最高限价的</w:t>
      </w:r>
      <w:r>
        <w:rPr>
          <w:rFonts w:hint="eastAsia" w:ascii="宋体" w:hAnsi="宋体"/>
          <w:bCs/>
          <w:color w:val="auto"/>
          <w:sz w:val="24"/>
          <w:szCs w:val="24"/>
          <w:highlight w:val="none"/>
          <w:lang w:val="zh-CN"/>
        </w:rPr>
        <w:t>；</w:t>
      </w:r>
    </w:p>
    <w:p w14:paraId="00E4AC70">
      <w:pPr>
        <w:numPr>
          <w:ilvl w:val="0"/>
          <w:numId w:val="0"/>
        </w:numPr>
        <w:tabs>
          <w:tab w:val="left" w:pos="425"/>
        </w:tabs>
        <w:spacing w:line="360" w:lineRule="auto"/>
        <w:ind w:left="0" w:leftChars="0" w:firstLine="696" w:firstLineChars="290"/>
        <w:rPr>
          <w:rFonts w:hint="eastAsia" w:ascii="宋体" w:hAnsi="宋体"/>
          <w:bCs/>
          <w:color w:val="auto"/>
          <w:sz w:val="24"/>
          <w:szCs w:val="24"/>
          <w:highlight w:val="none"/>
          <w:lang w:val="zh-CN"/>
        </w:rPr>
      </w:pPr>
      <w:r>
        <w:rPr>
          <w:rFonts w:hint="default" w:ascii="宋体" w:hAnsi="宋体" w:eastAsia="宋体" w:cs="宋体"/>
          <w:bCs/>
          <w:color w:val="auto"/>
          <w:kern w:val="2"/>
          <w:sz w:val="24"/>
          <w:szCs w:val="24"/>
          <w:highlight w:val="none"/>
          <w:lang w:val="zh-CN" w:eastAsia="zh-CN" w:bidi="ar-SA"/>
        </w:rPr>
        <w:t>16.1.6</w:t>
      </w:r>
      <w:r>
        <w:rPr>
          <w:rFonts w:hint="eastAsia" w:ascii="宋体" w:hAnsi="宋体"/>
          <w:bCs/>
          <w:color w:val="auto"/>
          <w:sz w:val="24"/>
          <w:szCs w:val="24"/>
          <w:highlight w:val="none"/>
          <w:lang w:val="zh-CN"/>
        </w:rPr>
        <w:t>单个细项或整个项目的报价不明确，出现选择性报价的；</w:t>
      </w:r>
    </w:p>
    <w:p w14:paraId="6851F11C">
      <w:pPr>
        <w:numPr>
          <w:ilvl w:val="0"/>
          <w:numId w:val="0"/>
        </w:numPr>
        <w:tabs>
          <w:tab w:val="left" w:pos="425"/>
        </w:tabs>
        <w:spacing w:line="360" w:lineRule="auto"/>
        <w:ind w:left="0" w:leftChars="0" w:firstLine="696" w:firstLineChars="290"/>
        <w:rPr>
          <w:rFonts w:hint="eastAsia" w:ascii="宋体" w:hAnsi="宋体"/>
          <w:bCs/>
          <w:color w:val="auto"/>
          <w:sz w:val="24"/>
          <w:szCs w:val="24"/>
          <w:highlight w:val="none"/>
          <w:lang w:val="zh-CN"/>
        </w:rPr>
      </w:pPr>
      <w:r>
        <w:rPr>
          <w:rFonts w:hint="default" w:ascii="宋体" w:hAnsi="宋体" w:eastAsia="宋体" w:cs="宋体"/>
          <w:bCs/>
          <w:color w:val="auto"/>
          <w:kern w:val="2"/>
          <w:sz w:val="24"/>
          <w:szCs w:val="24"/>
          <w:highlight w:val="none"/>
          <w:lang w:val="zh-CN" w:eastAsia="zh-CN" w:bidi="ar-SA"/>
        </w:rPr>
        <w:t>16.1.7</w:t>
      </w:r>
      <w:r>
        <w:rPr>
          <w:rFonts w:hint="eastAsia" w:ascii="宋体" w:hAnsi="宋体"/>
          <w:bCs/>
          <w:color w:val="auto"/>
          <w:sz w:val="24"/>
          <w:szCs w:val="24"/>
          <w:highlight w:val="none"/>
          <w:lang w:val="zh-CN"/>
        </w:rPr>
        <w:t>投标文件报价</w:t>
      </w:r>
      <w:r>
        <w:rPr>
          <w:rFonts w:hint="eastAsia" w:ascii="宋体" w:hAnsi="宋体" w:cs="宋体"/>
          <w:color w:val="auto"/>
          <w:sz w:val="24"/>
          <w:szCs w:val="24"/>
          <w:highlight w:val="none"/>
        </w:rPr>
        <w:t>出现前后不一致，且供应商拒绝修正的；</w:t>
      </w:r>
    </w:p>
    <w:p w14:paraId="381C4931">
      <w:pPr>
        <w:numPr>
          <w:ilvl w:val="0"/>
          <w:numId w:val="0"/>
        </w:numPr>
        <w:tabs>
          <w:tab w:val="left" w:pos="425"/>
        </w:tabs>
        <w:spacing w:line="360" w:lineRule="auto"/>
        <w:ind w:left="0" w:leftChars="0" w:firstLine="696" w:firstLineChars="290"/>
        <w:rPr>
          <w:rFonts w:hint="eastAsia" w:ascii="宋体" w:hAnsi="宋体"/>
          <w:bCs/>
          <w:color w:val="auto"/>
          <w:sz w:val="24"/>
          <w:szCs w:val="24"/>
          <w:highlight w:val="none"/>
          <w:lang w:val="zh-CN"/>
        </w:rPr>
      </w:pPr>
      <w:r>
        <w:rPr>
          <w:rFonts w:hint="default" w:ascii="宋体" w:hAnsi="宋体" w:eastAsia="宋体" w:cs="宋体"/>
          <w:bCs/>
          <w:color w:val="auto"/>
          <w:kern w:val="2"/>
          <w:sz w:val="24"/>
          <w:szCs w:val="24"/>
          <w:highlight w:val="none"/>
          <w:lang w:val="zh-CN" w:eastAsia="zh-CN" w:bidi="ar-SA"/>
        </w:rPr>
        <w:t>16.1.8</w:t>
      </w:r>
      <w:r>
        <w:rPr>
          <w:rFonts w:hint="eastAsia" w:ascii="宋体" w:hAnsi="宋体" w:cs="宋体"/>
          <w:color w:val="auto"/>
          <w:sz w:val="24"/>
          <w:szCs w:val="24"/>
          <w:highlight w:val="none"/>
        </w:rPr>
        <w:t>投标文件含有采购人不能接受的附加条件的；</w:t>
      </w:r>
    </w:p>
    <w:p w14:paraId="40E54ABD">
      <w:pPr>
        <w:numPr>
          <w:ilvl w:val="0"/>
          <w:numId w:val="0"/>
        </w:numPr>
        <w:tabs>
          <w:tab w:val="left" w:pos="425"/>
        </w:tabs>
        <w:spacing w:line="360" w:lineRule="auto"/>
        <w:ind w:left="0" w:leftChars="0" w:firstLine="696" w:firstLineChars="290"/>
        <w:rPr>
          <w:rFonts w:hint="eastAsia" w:ascii="宋体" w:hAnsi="宋体"/>
          <w:bCs/>
          <w:color w:val="auto"/>
          <w:sz w:val="24"/>
          <w:szCs w:val="24"/>
          <w:highlight w:val="none"/>
          <w:lang w:val="zh-CN"/>
        </w:rPr>
      </w:pPr>
      <w:r>
        <w:rPr>
          <w:rFonts w:hint="default" w:ascii="宋体" w:hAnsi="宋体" w:eastAsia="宋体" w:cs="宋体"/>
          <w:bCs/>
          <w:color w:val="auto"/>
          <w:kern w:val="2"/>
          <w:sz w:val="24"/>
          <w:szCs w:val="24"/>
          <w:highlight w:val="none"/>
          <w:lang w:val="zh-CN" w:eastAsia="zh-CN" w:bidi="ar-SA"/>
        </w:rPr>
        <w:t>16.1.9</w:t>
      </w:r>
      <w:r>
        <w:rPr>
          <w:rFonts w:hint="eastAsia" w:ascii="宋体" w:hAnsi="宋体" w:cs="宋体"/>
          <w:color w:val="auto"/>
          <w:sz w:val="24"/>
          <w:szCs w:val="24"/>
          <w:highlight w:val="none"/>
        </w:rPr>
        <w:t>评标委员会认为供应商的报价明显低于其他通过符合性审查供应商的报价，有可能影响产品质量或者不能诚信履约，且供应商不能证明其报价合理性的；</w:t>
      </w:r>
    </w:p>
    <w:p w14:paraId="0C106E4D">
      <w:pPr>
        <w:numPr>
          <w:ilvl w:val="0"/>
          <w:numId w:val="0"/>
        </w:numPr>
        <w:tabs>
          <w:tab w:val="left" w:pos="425"/>
        </w:tabs>
        <w:spacing w:line="360" w:lineRule="auto"/>
        <w:ind w:left="0" w:leftChars="0" w:firstLine="696" w:firstLineChars="290"/>
        <w:rPr>
          <w:rFonts w:hint="eastAsia" w:ascii="宋体" w:hAnsi="宋体"/>
          <w:bCs/>
          <w:color w:val="auto"/>
          <w:sz w:val="24"/>
          <w:szCs w:val="24"/>
          <w:highlight w:val="none"/>
          <w:lang w:val="zh-CN"/>
        </w:rPr>
      </w:pPr>
      <w:r>
        <w:rPr>
          <w:rFonts w:hint="default" w:ascii="宋体" w:hAnsi="宋体" w:eastAsia="宋体" w:cs="宋体"/>
          <w:bCs/>
          <w:color w:val="auto"/>
          <w:kern w:val="2"/>
          <w:sz w:val="24"/>
          <w:szCs w:val="24"/>
          <w:highlight w:val="none"/>
          <w:lang w:val="zh-CN" w:eastAsia="zh-CN" w:bidi="ar-SA"/>
        </w:rPr>
        <w:t>16.1.10</w:t>
      </w:r>
      <w:r>
        <w:rPr>
          <w:rFonts w:hint="eastAsia" w:ascii="宋体" w:hAnsi="宋体" w:cs="宋体"/>
          <w:color w:val="auto"/>
          <w:sz w:val="24"/>
          <w:szCs w:val="24"/>
          <w:highlight w:val="none"/>
        </w:rPr>
        <w:t>与其他供应商恶意串通的，包括但不限于以下几种情况：</w:t>
      </w:r>
    </w:p>
    <w:p w14:paraId="3388804A">
      <w:pPr>
        <w:numPr>
          <w:ilvl w:val="0"/>
          <w:numId w:val="0"/>
        </w:numPr>
        <w:tabs>
          <w:tab w:val="left" w:pos="425"/>
        </w:tabs>
        <w:spacing w:line="360" w:lineRule="auto"/>
        <w:ind w:left="0" w:leftChars="0" w:firstLine="840" w:firstLineChars="350"/>
        <w:rPr>
          <w:rFonts w:hint="eastAsia" w:ascii="宋体" w:hAnsi="宋体"/>
          <w:bCs/>
          <w:color w:val="auto"/>
          <w:sz w:val="24"/>
          <w:szCs w:val="24"/>
          <w:highlight w:val="none"/>
          <w:lang w:val="zh-CN"/>
        </w:rPr>
      </w:pPr>
      <w:r>
        <w:rPr>
          <w:rFonts w:hint="eastAsia" w:ascii="宋体" w:hAnsi="宋体"/>
          <w:bCs/>
          <w:color w:val="auto"/>
          <w:kern w:val="2"/>
          <w:sz w:val="24"/>
          <w:szCs w:val="24"/>
          <w:highlight w:val="none"/>
          <w:lang w:val="zh-CN" w:eastAsia="zh-CN" w:bidi="ar-SA"/>
        </w:rPr>
        <w:t>①</w:t>
      </w:r>
      <w:r>
        <w:rPr>
          <w:rFonts w:hint="eastAsia" w:ascii="宋体" w:hAnsi="宋体" w:cs="宋体"/>
          <w:color w:val="auto"/>
          <w:sz w:val="24"/>
          <w:szCs w:val="24"/>
          <w:highlight w:val="none"/>
        </w:rPr>
        <w:t>不同供应商的投标文件由同一单位或者个人编制</w:t>
      </w:r>
      <w:r>
        <w:rPr>
          <w:rFonts w:hint="eastAsia" w:ascii="宋体" w:hAnsi="宋体"/>
          <w:bCs/>
          <w:color w:val="auto"/>
          <w:sz w:val="24"/>
          <w:szCs w:val="24"/>
          <w:highlight w:val="none"/>
          <w:lang w:val="zh-CN"/>
        </w:rPr>
        <w:t>；</w:t>
      </w:r>
    </w:p>
    <w:p w14:paraId="535051D5">
      <w:pPr>
        <w:numPr>
          <w:ilvl w:val="0"/>
          <w:numId w:val="0"/>
        </w:numPr>
        <w:tabs>
          <w:tab w:val="left" w:pos="425"/>
        </w:tabs>
        <w:spacing w:line="360" w:lineRule="auto"/>
        <w:ind w:left="0" w:leftChars="0" w:firstLine="840" w:firstLineChars="350"/>
        <w:rPr>
          <w:rFonts w:hint="eastAsia" w:ascii="宋体" w:hAnsi="宋体"/>
          <w:bCs/>
          <w:color w:val="auto"/>
          <w:sz w:val="24"/>
          <w:szCs w:val="24"/>
          <w:highlight w:val="none"/>
          <w:lang w:val="zh-CN"/>
        </w:rPr>
      </w:pPr>
      <w:r>
        <w:rPr>
          <w:rFonts w:hint="eastAsia" w:ascii="宋体" w:hAnsi="宋体"/>
          <w:bCs/>
          <w:color w:val="auto"/>
          <w:kern w:val="2"/>
          <w:sz w:val="24"/>
          <w:szCs w:val="24"/>
          <w:highlight w:val="none"/>
          <w:lang w:val="zh-CN" w:eastAsia="zh-CN" w:bidi="ar-SA"/>
        </w:rPr>
        <w:t>②</w:t>
      </w:r>
      <w:r>
        <w:rPr>
          <w:rFonts w:hint="eastAsia" w:ascii="宋体" w:hAnsi="宋体" w:cs="宋体"/>
          <w:color w:val="auto"/>
          <w:sz w:val="24"/>
          <w:szCs w:val="24"/>
          <w:highlight w:val="none"/>
        </w:rPr>
        <w:t>不同供应商委托同一单位或者个人办理投标事宜</w:t>
      </w:r>
      <w:r>
        <w:rPr>
          <w:rFonts w:hint="eastAsia" w:ascii="宋体" w:hAnsi="宋体"/>
          <w:bCs/>
          <w:color w:val="auto"/>
          <w:sz w:val="24"/>
          <w:szCs w:val="24"/>
          <w:highlight w:val="none"/>
          <w:lang w:val="zh-CN"/>
        </w:rPr>
        <w:t>；</w:t>
      </w:r>
    </w:p>
    <w:p w14:paraId="2EDDF474">
      <w:pPr>
        <w:numPr>
          <w:ilvl w:val="0"/>
          <w:numId w:val="0"/>
        </w:numPr>
        <w:tabs>
          <w:tab w:val="left" w:pos="425"/>
        </w:tabs>
        <w:spacing w:line="360" w:lineRule="auto"/>
        <w:ind w:left="0" w:leftChars="0" w:firstLine="840" w:firstLineChars="350"/>
        <w:rPr>
          <w:rFonts w:hint="eastAsia" w:ascii="宋体" w:hAnsi="宋体"/>
          <w:bCs/>
          <w:color w:val="auto"/>
          <w:sz w:val="24"/>
          <w:szCs w:val="24"/>
          <w:highlight w:val="none"/>
          <w:lang w:val="zh-CN"/>
        </w:rPr>
      </w:pPr>
      <w:r>
        <w:rPr>
          <w:rFonts w:hint="eastAsia" w:ascii="宋体" w:hAnsi="宋体"/>
          <w:bCs/>
          <w:color w:val="auto"/>
          <w:kern w:val="2"/>
          <w:sz w:val="24"/>
          <w:szCs w:val="24"/>
          <w:highlight w:val="none"/>
          <w:lang w:val="zh-CN" w:eastAsia="zh-CN" w:bidi="ar-SA"/>
        </w:rPr>
        <w:t>③</w:t>
      </w:r>
      <w:r>
        <w:rPr>
          <w:rFonts w:hint="eastAsia" w:ascii="宋体" w:hAnsi="宋体" w:cs="宋体"/>
          <w:color w:val="auto"/>
          <w:sz w:val="24"/>
          <w:szCs w:val="24"/>
          <w:highlight w:val="none"/>
        </w:rPr>
        <w:t>不同供应商的投标文件载明的项目管理成员或者联系人员为同一人</w:t>
      </w:r>
      <w:r>
        <w:rPr>
          <w:rFonts w:hint="eastAsia" w:ascii="宋体" w:hAnsi="宋体"/>
          <w:bCs/>
          <w:color w:val="auto"/>
          <w:sz w:val="24"/>
          <w:szCs w:val="24"/>
          <w:highlight w:val="none"/>
          <w:lang w:val="zh-CN"/>
        </w:rPr>
        <w:t>；</w:t>
      </w:r>
    </w:p>
    <w:p w14:paraId="78E4FE59">
      <w:pPr>
        <w:numPr>
          <w:ilvl w:val="0"/>
          <w:numId w:val="0"/>
        </w:numPr>
        <w:tabs>
          <w:tab w:val="left" w:pos="425"/>
        </w:tabs>
        <w:spacing w:line="360" w:lineRule="auto"/>
        <w:ind w:left="0" w:leftChars="0" w:firstLine="840" w:firstLineChars="350"/>
        <w:rPr>
          <w:rFonts w:hint="eastAsia" w:ascii="宋体" w:hAnsi="宋体"/>
          <w:bCs/>
          <w:color w:val="auto"/>
          <w:sz w:val="24"/>
          <w:szCs w:val="24"/>
          <w:highlight w:val="none"/>
          <w:lang w:val="zh-CN"/>
        </w:rPr>
      </w:pPr>
      <w:r>
        <w:rPr>
          <w:rFonts w:hint="eastAsia" w:ascii="宋体" w:hAnsi="宋体"/>
          <w:bCs/>
          <w:color w:val="auto"/>
          <w:kern w:val="2"/>
          <w:sz w:val="24"/>
          <w:szCs w:val="24"/>
          <w:highlight w:val="none"/>
          <w:lang w:val="zh-CN" w:eastAsia="zh-CN" w:bidi="ar-SA"/>
        </w:rPr>
        <w:t>④</w:t>
      </w:r>
      <w:r>
        <w:rPr>
          <w:rFonts w:hint="eastAsia" w:ascii="宋体" w:hAnsi="宋体" w:cs="宋体"/>
          <w:color w:val="auto"/>
          <w:sz w:val="24"/>
          <w:szCs w:val="24"/>
          <w:highlight w:val="none"/>
        </w:rPr>
        <w:t>不同供应商的投标文件异常一致或者投标报价呈规律性差异</w:t>
      </w:r>
      <w:r>
        <w:rPr>
          <w:rFonts w:hint="eastAsia" w:ascii="宋体" w:hAnsi="宋体"/>
          <w:bCs/>
          <w:color w:val="auto"/>
          <w:sz w:val="24"/>
          <w:szCs w:val="24"/>
          <w:highlight w:val="none"/>
          <w:lang w:val="zh-CN"/>
        </w:rPr>
        <w:t>；</w:t>
      </w:r>
    </w:p>
    <w:p w14:paraId="7CEDCE6B">
      <w:pPr>
        <w:numPr>
          <w:ilvl w:val="0"/>
          <w:numId w:val="0"/>
        </w:numPr>
        <w:tabs>
          <w:tab w:val="left" w:pos="425"/>
        </w:tabs>
        <w:spacing w:line="360" w:lineRule="auto"/>
        <w:ind w:left="0" w:leftChars="0" w:firstLine="840" w:firstLineChars="350"/>
        <w:rPr>
          <w:rFonts w:hint="eastAsia" w:ascii="宋体" w:hAnsi="宋体"/>
          <w:bCs/>
          <w:color w:val="auto"/>
          <w:sz w:val="24"/>
          <w:szCs w:val="24"/>
          <w:highlight w:val="none"/>
          <w:lang w:val="zh-CN"/>
        </w:rPr>
      </w:pPr>
      <w:r>
        <w:rPr>
          <w:rFonts w:hint="eastAsia" w:ascii="宋体" w:hAnsi="宋体"/>
          <w:bCs/>
          <w:color w:val="auto"/>
          <w:kern w:val="2"/>
          <w:sz w:val="24"/>
          <w:szCs w:val="24"/>
          <w:highlight w:val="none"/>
          <w:lang w:val="zh-CN" w:eastAsia="zh-CN" w:bidi="ar-SA"/>
        </w:rPr>
        <w:t>⑤</w:t>
      </w:r>
      <w:r>
        <w:rPr>
          <w:rFonts w:hint="eastAsia" w:ascii="宋体" w:hAnsi="宋体" w:cs="宋体"/>
          <w:color w:val="auto"/>
          <w:sz w:val="24"/>
          <w:szCs w:val="24"/>
          <w:highlight w:val="none"/>
        </w:rPr>
        <w:t>不同供应商的投标文件相互混装</w:t>
      </w:r>
      <w:r>
        <w:rPr>
          <w:rFonts w:hint="eastAsia" w:ascii="宋体" w:hAnsi="宋体"/>
          <w:bCs/>
          <w:color w:val="auto"/>
          <w:sz w:val="24"/>
          <w:szCs w:val="24"/>
          <w:highlight w:val="none"/>
          <w:lang w:val="zh-CN"/>
        </w:rPr>
        <w:t>；</w:t>
      </w:r>
    </w:p>
    <w:p w14:paraId="3E3A31A3">
      <w:pPr>
        <w:numPr>
          <w:ilvl w:val="0"/>
          <w:numId w:val="0"/>
        </w:numPr>
        <w:tabs>
          <w:tab w:val="left" w:pos="425"/>
        </w:tabs>
        <w:spacing w:line="360" w:lineRule="auto"/>
        <w:ind w:left="0" w:leftChars="0" w:firstLine="840" w:firstLineChars="350"/>
        <w:rPr>
          <w:rFonts w:hint="eastAsia" w:ascii="宋体" w:hAnsi="宋体"/>
          <w:bCs/>
          <w:color w:val="auto"/>
          <w:sz w:val="24"/>
          <w:szCs w:val="24"/>
          <w:highlight w:val="none"/>
          <w:lang w:val="zh-CN"/>
        </w:rPr>
      </w:pPr>
      <w:r>
        <w:rPr>
          <w:rFonts w:hint="eastAsia" w:ascii="宋体" w:hAnsi="宋体"/>
          <w:bCs/>
          <w:color w:val="auto"/>
          <w:kern w:val="2"/>
          <w:sz w:val="24"/>
          <w:szCs w:val="24"/>
          <w:highlight w:val="none"/>
          <w:lang w:val="zh-CN" w:eastAsia="zh-CN" w:bidi="ar-SA"/>
        </w:rPr>
        <w:t>⑥</w:t>
      </w:r>
      <w:r>
        <w:rPr>
          <w:rFonts w:hint="eastAsia" w:ascii="宋体" w:hAnsi="宋体" w:cs="宋体"/>
          <w:color w:val="auto"/>
          <w:sz w:val="24"/>
          <w:szCs w:val="24"/>
          <w:highlight w:val="none"/>
        </w:rPr>
        <w:t>不同供应商的投标保证金从同一单位或者个人的账户转出。</w:t>
      </w:r>
    </w:p>
    <w:p w14:paraId="19E5FF88">
      <w:pPr>
        <w:numPr>
          <w:ilvl w:val="0"/>
          <w:numId w:val="0"/>
        </w:numPr>
        <w:tabs>
          <w:tab w:val="left" w:pos="425"/>
        </w:tabs>
        <w:spacing w:line="360" w:lineRule="auto"/>
        <w:ind w:left="0" w:leftChars="0" w:firstLine="696" w:firstLineChars="290"/>
        <w:rPr>
          <w:rFonts w:hint="eastAsia" w:ascii="宋体" w:hAnsi="宋体"/>
          <w:bCs/>
          <w:color w:val="auto"/>
          <w:sz w:val="24"/>
          <w:szCs w:val="24"/>
          <w:highlight w:val="none"/>
          <w:lang w:val="zh-CN"/>
        </w:rPr>
      </w:pPr>
      <w:r>
        <w:rPr>
          <w:rFonts w:hint="default" w:ascii="宋体" w:hAnsi="宋体" w:eastAsia="宋体" w:cs="宋体"/>
          <w:bCs/>
          <w:color w:val="auto"/>
          <w:kern w:val="2"/>
          <w:sz w:val="24"/>
          <w:szCs w:val="24"/>
          <w:highlight w:val="none"/>
          <w:lang w:val="zh-CN" w:eastAsia="zh-CN" w:bidi="ar-SA"/>
        </w:rPr>
        <w:t>16.1.11</w:t>
      </w:r>
      <w:r>
        <w:rPr>
          <w:rFonts w:hint="eastAsia" w:ascii="宋体" w:hAnsi="宋体" w:cs="宋体"/>
          <w:color w:val="auto"/>
          <w:sz w:val="24"/>
          <w:szCs w:val="24"/>
          <w:highlight w:val="none"/>
          <w:lang w:val="zh-CN"/>
        </w:rPr>
        <w:t>提供虚假材料</w:t>
      </w:r>
      <w:bookmarkStart w:id="49" w:name="OLE_LINK137"/>
      <w:r>
        <w:rPr>
          <w:rFonts w:hint="eastAsia" w:ascii="宋体" w:hAnsi="宋体" w:cs="宋体"/>
          <w:color w:val="auto"/>
          <w:sz w:val="24"/>
          <w:szCs w:val="24"/>
          <w:highlight w:val="none"/>
          <w:lang w:val="zh-CN"/>
        </w:rPr>
        <w:t>（含虚假承诺）</w:t>
      </w:r>
      <w:bookmarkEnd w:id="49"/>
      <w:r>
        <w:rPr>
          <w:rFonts w:hint="eastAsia" w:ascii="宋体" w:hAnsi="宋体" w:cs="宋体"/>
          <w:color w:val="auto"/>
          <w:sz w:val="24"/>
          <w:szCs w:val="24"/>
          <w:highlight w:val="none"/>
          <w:lang w:val="zh-CN"/>
        </w:rPr>
        <w:t>的</w:t>
      </w:r>
      <w:r>
        <w:rPr>
          <w:rFonts w:hint="eastAsia" w:ascii="宋体" w:hAnsi="宋体"/>
          <w:bCs/>
          <w:color w:val="auto"/>
          <w:sz w:val="24"/>
          <w:szCs w:val="24"/>
          <w:highlight w:val="none"/>
          <w:lang w:val="zh-CN"/>
        </w:rPr>
        <w:t>；</w:t>
      </w:r>
    </w:p>
    <w:p w14:paraId="732A39A4">
      <w:pPr>
        <w:numPr>
          <w:ilvl w:val="0"/>
          <w:numId w:val="0"/>
        </w:numPr>
        <w:tabs>
          <w:tab w:val="left" w:pos="425"/>
        </w:tabs>
        <w:spacing w:line="360" w:lineRule="auto"/>
        <w:ind w:left="0" w:leftChars="0" w:firstLine="696" w:firstLineChars="290"/>
        <w:rPr>
          <w:rFonts w:hint="eastAsia" w:ascii="宋体" w:hAnsi="宋体"/>
          <w:bCs/>
          <w:color w:val="auto"/>
          <w:sz w:val="24"/>
          <w:szCs w:val="24"/>
          <w:highlight w:val="none"/>
          <w:lang w:val="zh-CN"/>
        </w:rPr>
      </w:pPr>
      <w:r>
        <w:rPr>
          <w:rFonts w:hint="default" w:ascii="宋体" w:hAnsi="宋体" w:eastAsia="宋体" w:cs="宋体"/>
          <w:bCs/>
          <w:color w:val="auto"/>
          <w:kern w:val="2"/>
          <w:sz w:val="24"/>
          <w:szCs w:val="24"/>
          <w:highlight w:val="none"/>
          <w:lang w:val="zh-CN" w:eastAsia="zh-CN" w:bidi="ar-SA"/>
        </w:rPr>
        <w:t>16.1.12</w:t>
      </w:r>
      <w:r>
        <w:rPr>
          <w:rFonts w:hint="eastAsia" w:ascii="宋体" w:hAnsi="宋体"/>
          <w:bCs/>
          <w:color w:val="auto"/>
          <w:sz w:val="24"/>
          <w:szCs w:val="24"/>
          <w:highlight w:val="none"/>
          <w:lang w:val="zh-CN"/>
        </w:rPr>
        <w:t>投标文件内容不全、自相矛盾或不符合法律法规和招标文件中规定的其它实质性要求的；</w:t>
      </w:r>
    </w:p>
    <w:p w14:paraId="22235DB8">
      <w:pPr>
        <w:numPr>
          <w:ilvl w:val="0"/>
          <w:numId w:val="0"/>
        </w:numPr>
        <w:tabs>
          <w:tab w:val="left" w:pos="425"/>
        </w:tabs>
        <w:spacing w:line="360" w:lineRule="auto"/>
        <w:ind w:left="0" w:leftChars="0" w:firstLine="696" w:firstLineChars="290"/>
        <w:rPr>
          <w:rFonts w:hint="eastAsia" w:ascii="宋体" w:hAnsi="宋体"/>
          <w:bCs/>
          <w:color w:val="auto"/>
          <w:sz w:val="24"/>
          <w:szCs w:val="24"/>
          <w:highlight w:val="none"/>
          <w:lang w:val="zh-CN"/>
        </w:rPr>
      </w:pPr>
      <w:r>
        <w:rPr>
          <w:rFonts w:hint="default" w:ascii="宋体" w:hAnsi="宋体" w:eastAsia="宋体" w:cs="宋体"/>
          <w:bCs/>
          <w:color w:val="auto"/>
          <w:kern w:val="2"/>
          <w:sz w:val="24"/>
          <w:szCs w:val="24"/>
          <w:highlight w:val="none"/>
          <w:lang w:val="zh-CN" w:eastAsia="zh-CN" w:bidi="ar-SA"/>
        </w:rPr>
        <w:t>16.1.13</w:t>
      </w:r>
      <w:r>
        <w:rPr>
          <w:rFonts w:hint="eastAsia" w:ascii="宋体" w:hAnsi="宋体" w:cs="宋体"/>
          <w:color w:val="auto"/>
          <w:sz w:val="24"/>
          <w:szCs w:val="24"/>
          <w:highlight w:val="none"/>
        </w:rPr>
        <w:t>法律、法规和招标文件规定的其他无效情形</w:t>
      </w:r>
      <w:r>
        <w:rPr>
          <w:rFonts w:hint="eastAsia" w:ascii="宋体" w:hAnsi="宋体"/>
          <w:bCs/>
          <w:color w:val="auto"/>
          <w:sz w:val="24"/>
          <w:szCs w:val="24"/>
          <w:highlight w:val="none"/>
          <w:lang w:val="zh-CN"/>
        </w:rPr>
        <w:t>。</w:t>
      </w:r>
      <w:bookmarkEnd w:id="48"/>
    </w:p>
    <w:p w14:paraId="6F3BC765">
      <w:pPr>
        <w:numPr>
          <w:ilvl w:val="0"/>
          <w:numId w:val="2"/>
        </w:numPr>
        <w:spacing w:line="360" w:lineRule="auto"/>
        <w:ind w:firstLine="354" w:firstLineChars="147"/>
        <w:rPr>
          <w:rFonts w:hint="eastAsia" w:ascii="宋体" w:hAnsi="宋体" w:cs="宋体"/>
          <w:b/>
          <w:color w:val="auto"/>
          <w:sz w:val="24"/>
          <w:szCs w:val="24"/>
          <w:highlight w:val="none"/>
        </w:rPr>
      </w:pPr>
      <w:r>
        <w:rPr>
          <w:rFonts w:hint="eastAsia" w:ascii="宋体" w:hAnsi="宋体"/>
          <w:b/>
          <w:color w:val="auto"/>
          <w:sz w:val="24"/>
          <w:szCs w:val="24"/>
          <w:highlight w:val="none"/>
        </w:rPr>
        <w:t>联合体投标、</w:t>
      </w:r>
      <w:r>
        <w:rPr>
          <w:rFonts w:hint="eastAsia" w:ascii="宋体" w:hAnsi="宋体" w:cs="宋体"/>
          <w:b/>
          <w:color w:val="auto"/>
          <w:sz w:val="24"/>
          <w:szCs w:val="24"/>
          <w:highlight w:val="none"/>
        </w:rPr>
        <w:t>中标后分包</w:t>
      </w:r>
    </w:p>
    <w:p w14:paraId="04256AC3">
      <w:pPr>
        <w:spacing w:line="360" w:lineRule="auto"/>
        <w:ind w:firstLine="420"/>
        <w:rPr>
          <w:rFonts w:hint="eastAsia" w:ascii="宋体" w:hAnsi="宋体" w:cs="宋体"/>
          <w:b/>
          <w:color w:val="auto"/>
          <w:sz w:val="24"/>
          <w:szCs w:val="24"/>
          <w:highlight w:val="none"/>
        </w:rPr>
      </w:pPr>
      <w:r>
        <w:rPr>
          <w:rFonts w:hint="eastAsia" w:ascii="宋体" w:hAnsi="宋体" w:cs="宋体"/>
          <w:b/>
          <w:color w:val="auto"/>
          <w:sz w:val="24"/>
          <w:szCs w:val="24"/>
          <w:highlight w:val="none"/>
        </w:rPr>
        <w:t>17、联合体投标、中标后分包</w:t>
      </w:r>
    </w:p>
    <w:p w14:paraId="1331318D">
      <w:pPr>
        <w:spacing w:line="360" w:lineRule="auto"/>
        <w:ind w:firstLine="480" w:firstLineChars="200"/>
        <w:rPr>
          <w:rFonts w:hint="eastAsia" w:ascii="宋体" w:hAnsi="宋体"/>
          <w:bCs/>
          <w:color w:val="auto"/>
          <w:sz w:val="24"/>
          <w:szCs w:val="24"/>
          <w:highlight w:val="none"/>
        </w:rPr>
      </w:pPr>
      <w:bookmarkStart w:id="50" w:name="OLE_LINK96"/>
      <w:r>
        <w:rPr>
          <w:rFonts w:hint="eastAsia" w:ascii="宋体" w:hAnsi="宋体"/>
          <w:bCs/>
          <w:color w:val="auto"/>
          <w:sz w:val="24"/>
          <w:szCs w:val="24"/>
          <w:highlight w:val="none"/>
        </w:rPr>
        <w:t>17.1联合体</w:t>
      </w:r>
    </w:p>
    <w:p w14:paraId="57DFFC39">
      <w:pPr>
        <w:spacing w:line="360" w:lineRule="auto"/>
        <w:ind w:firstLine="480" w:firstLineChars="200"/>
        <w:rPr>
          <w:rFonts w:hint="eastAsia" w:ascii="宋体" w:hAnsi="宋体"/>
          <w:bCs/>
          <w:color w:val="auto"/>
          <w:sz w:val="24"/>
          <w:szCs w:val="24"/>
          <w:highlight w:val="none"/>
          <w:lang w:val="zh-CN"/>
        </w:rPr>
      </w:pPr>
      <w:bookmarkStart w:id="51" w:name="OLE_LINK128"/>
      <w:bookmarkStart w:id="52" w:name="OLE_LINK166"/>
      <w:r>
        <w:rPr>
          <w:rFonts w:hint="eastAsia" w:ascii="宋体" w:hAnsi="宋体"/>
          <w:bCs/>
          <w:color w:val="auto"/>
          <w:sz w:val="24"/>
          <w:szCs w:val="24"/>
          <w:highlight w:val="none"/>
          <w:lang w:val="zh-CN"/>
        </w:rPr>
        <w:t>本项目</w:t>
      </w:r>
      <w:r>
        <w:rPr>
          <w:rFonts w:hint="eastAsia" w:ascii="宋体" w:hAnsi="宋体"/>
          <w:bCs/>
          <w:color w:val="auto"/>
          <w:sz w:val="24"/>
          <w:szCs w:val="24"/>
          <w:highlight w:val="none"/>
        </w:rPr>
        <w:t>不</w:t>
      </w:r>
      <w:r>
        <w:rPr>
          <w:rFonts w:hint="eastAsia" w:ascii="宋体" w:hAnsi="宋体"/>
          <w:bCs/>
          <w:color w:val="auto"/>
          <w:sz w:val="24"/>
          <w:szCs w:val="24"/>
          <w:highlight w:val="none"/>
          <w:lang w:val="zh-CN"/>
        </w:rPr>
        <w:t>接受联合体投标</w:t>
      </w:r>
      <w:r>
        <w:rPr>
          <w:bCs/>
          <w:color w:val="auto"/>
          <w:sz w:val="24"/>
          <w:szCs w:val="24"/>
          <w:highlight w:val="none"/>
          <w:lang w:val="zh-CN"/>
        </w:rPr>
        <w:t>。</w:t>
      </w:r>
      <w:bookmarkEnd w:id="50"/>
      <w:bookmarkEnd w:id="51"/>
      <w:bookmarkEnd w:id="52"/>
    </w:p>
    <w:p w14:paraId="5366D23F">
      <w:pPr>
        <w:spacing w:line="360" w:lineRule="auto"/>
        <w:ind w:firstLine="480" w:firstLineChars="200"/>
        <w:rPr>
          <w:rFonts w:hint="eastAsia" w:ascii="宋体" w:hAnsi="宋体"/>
          <w:bCs/>
          <w:color w:val="auto"/>
          <w:sz w:val="24"/>
          <w:szCs w:val="24"/>
          <w:highlight w:val="none"/>
        </w:rPr>
      </w:pPr>
      <w:r>
        <w:rPr>
          <w:rFonts w:hint="eastAsia" w:ascii="宋体" w:hAnsi="宋体"/>
          <w:bCs/>
          <w:color w:val="auto"/>
          <w:sz w:val="24"/>
          <w:szCs w:val="24"/>
          <w:highlight w:val="none"/>
        </w:rPr>
        <w:t>17.2 中标后分包</w:t>
      </w:r>
    </w:p>
    <w:p w14:paraId="53E6DD7C">
      <w:pPr>
        <w:spacing w:line="360" w:lineRule="auto"/>
        <w:ind w:firstLine="480" w:firstLineChars="200"/>
        <w:rPr>
          <w:rFonts w:hint="eastAsia" w:ascii="宋体" w:hAnsi="宋体"/>
          <w:bCs/>
          <w:color w:val="auto"/>
          <w:sz w:val="24"/>
          <w:szCs w:val="24"/>
          <w:highlight w:val="none"/>
        </w:rPr>
      </w:pPr>
      <w:r>
        <w:rPr>
          <w:rFonts w:hint="eastAsia" w:ascii="宋体" w:hAnsi="宋体" w:cs="宋体"/>
          <w:color w:val="auto"/>
          <w:sz w:val="24"/>
          <w:szCs w:val="24"/>
          <w:highlight w:val="none"/>
        </w:rPr>
        <w:t>本项目不接受中标后分包。</w:t>
      </w:r>
    </w:p>
    <w:p w14:paraId="4AA882AC">
      <w:pPr>
        <w:spacing w:line="360" w:lineRule="auto"/>
        <w:ind w:firstLine="482" w:firstLineChars="200"/>
        <w:rPr>
          <w:rFonts w:hint="eastAsia" w:ascii="宋体" w:hAnsi="宋体"/>
          <w:b/>
          <w:color w:val="auto"/>
          <w:sz w:val="24"/>
          <w:szCs w:val="24"/>
          <w:highlight w:val="none"/>
          <w:lang w:val="zh-CN"/>
        </w:rPr>
      </w:pPr>
      <w:r>
        <w:rPr>
          <w:rFonts w:hint="eastAsia" w:ascii="宋体" w:hAnsi="宋体"/>
          <w:b/>
          <w:color w:val="auto"/>
          <w:sz w:val="24"/>
          <w:szCs w:val="24"/>
          <w:highlight w:val="none"/>
        </w:rPr>
        <w:t>五、</w:t>
      </w:r>
      <w:r>
        <w:rPr>
          <w:rFonts w:hint="eastAsia" w:ascii="宋体" w:hAnsi="宋体"/>
          <w:b/>
          <w:color w:val="auto"/>
          <w:sz w:val="24"/>
          <w:szCs w:val="24"/>
          <w:highlight w:val="none"/>
          <w:lang w:val="zh-CN"/>
        </w:rPr>
        <w:t>开标、</w:t>
      </w:r>
      <w:r>
        <w:rPr>
          <w:rFonts w:hint="eastAsia" w:ascii="宋体" w:hAnsi="宋体"/>
          <w:b/>
          <w:color w:val="auto"/>
          <w:sz w:val="24"/>
          <w:szCs w:val="24"/>
          <w:highlight w:val="none"/>
        </w:rPr>
        <w:t>资审、</w:t>
      </w:r>
      <w:r>
        <w:rPr>
          <w:rFonts w:hint="eastAsia" w:ascii="宋体" w:hAnsi="宋体"/>
          <w:b/>
          <w:color w:val="auto"/>
          <w:sz w:val="24"/>
          <w:szCs w:val="24"/>
          <w:highlight w:val="none"/>
          <w:lang w:val="zh-CN"/>
        </w:rPr>
        <w:t>评标、定标、废标</w:t>
      </w:r>
    </w:p>
    <w:p w14:paraId="0421E790">
      <w:pPr>
        <w:spacing w:line="360" w:lineRule="auto"/>
        <w:ind w:firstLine="482" w:firstLineChars="200"/>
        <w:rPr>
          <w:rFonts w:hint="eastAsia" w:ascii="宋体" w:hAnsi="宋体"/>
          <w:b/>
          <w:color w:val="auto"/>
          <w:sz w:val="24"/>
          <w:szCs w:val="24"/>
          <w:highlight w:val="none"/>
        </w:rPr>
      </w:pPr>
      <w:r>
        <w:rPr>
          <w:rFonts w:hint="eastAsia" w:ascii="宋体" w:hAnsi="宋体"/>
          <w:b/>
          <w:color w:val="auto"/>
          <w:sz w:val="24"/>
          <w:szCs w:val="24"/>
          <w:highlight w:val="none"/>
        </w:rPr>
        <w:t>18、开标</w:t>
      </w:r>
    </w:p>
    <w:p w14:paraId="66239EC4">
      <w:pPr>
        <w:spacing w:line="360" w:lineRule="auto"/>
        <w:ind w:firstLine="480" w:firstLineChars="200"/>
        <w:rPr>
          <w:rFonts w:hint="eastAsia" w:ascii="宋体" w:hAnsi="宋体"/>
          <w:bCs/>
          <w:color w:val="auto"/>
          <w:sz w:val="24"/>
          <w:szCs w:val="24"/>
          <w:highlight w:val="none"/>
        </w:rPr>
      </w:pPr>
      <w:r>
        <w:rPr>
          <w:rFonts w:hint="eastAsia" w:ascii="宋体" w:hAnsi="宋体"/>
          <w:bCs/>
          <w:color w:val="auto"/>
          <w:sz w:val="24"/>
          <w:szCs w:val="24"/>
          <w:highlight w:val="none"/>
        </w:rPr>
        <w:t>18.1</w:t>
      </w:r>
      <w:r>
        <w:rPr>
          <w:rFonts w:hint="eastAsia" w:ascii="宋体" w:hAnsi="宋体"/>
          <w:bCs/>
          <w:color w:val="auto"/>
          <w:sz w:val="24"/>
          <w:szCs w:val="24"/>
          <w:highlight w:val="none"/>
          <w:lang w:val="zh-CN"/>
        </w:rPr>
        <w:t>采购人按招标文件规定的时间在</w:t>
      </w:r>
      <w:r>
        <w:rPr>
          <w:rFonts w:hint="eastAsia" w:ascii="宋体" w:hAnsi="宋体"/>
          <w:bCs/>
          <w:color w:val="auto"/>
          <w:sz w:val="24"/>
          <w:szCs w:val="24"/>
          <w:highlight w:val="none"/>
          <w:lang w:val="en-US" w:eastAsia="zh-CN"/>
        </w:rPr>
        <w:t>指定地点</w:t>
      </w:r>
      <w:r>
        <w:rPr>
          <w:rFonts w:hint="eastAsia" w:ascii="宋体" w:hAnsi="宋体"/>
          <w:bCs/>
          <w:color w:val="auto"/>
          <w:sz w:val="24"/>
          <w:szCs w:val="24"/>
          <w:highlight w:val="none"/>
          <w:lang w:val="zh-CN"/>
        </w:rPr>
        <w:t>召开开标大会，邀请所有供应商代表参加。供应商不足</w:t>
      </w:r>
      <w:r>
        <w:rPr>
          <w:rFonts w:hint="eastAsia" w:ascii="宋体" w:hAnsi="宋体"/>
          <w:bCs/>
          <w:color w:val="auto"/>
          <w:sz w:val="24"/>
          <w:szCs w:val="24"/>
          <w:highlight w:val="none"/>
        </w:rPr>
        <w:t>3家的，不得开标。</w:t>
      </w:r>
    </w:p>
    <w:p w14:paraId="6780F0F5">
      <w:pPr>
        <w:spacing w:line="360" w:lineRule="auto"/>
        <w:ind w:firstLine="480" w:firstLineChars="200"/>
        <w:rPr>
          <w:rFonts w:hint="eastAsia" w:ascii="宋体" w:hAnsi="宋体"/>
          <w:b/>
          <w:color w:val="auto"/>
          <w:sz w:val="24"/>
          <w:szCs w:val="24"/>
          <w:highlight w:val="none"/>
          <w:lang w:val="zh-CN"/>
        </w:rPr>
      </w:pPr>
      <w:r>
        <w:rPr>
          <w:rFonts w:hint="eastAsia" w:ascii="宋体" w:hAnsi="宋体"/>
          <w:bCs/>
          <w:color w:val="auto"/>
          <w:sz w:val="24"/>
          <w:szCs w:val="24"/>
          <w:highlight w:val="none"/>
        </w:rPr>
        <w:t>18.2</w:t>
      </w:r>
      <w:r>
        <w:rPr>
          <w:rFonts w:hint="eastAsia" w:ascii="宋体" w:hAnsi="宋体"/>
          <w:bCs/>
          <w:color w:val="auto"/>
          <w:sz w:val="24"/>
          <w:szCs w:val="24"/>
          <w:highlight w:val="none"/>
          <w:lang w:val="zh-CN"/>
        </w:rPr>
        <w:t>开标时由供应商自行检查其投标文件的密封情况，经确认无误后，采购人或采购代理机构当众拆封，宣布供应商名称、投标价格（开标一览表中合计金额（大写金额））和招标文件规定的需要宣布的其他内容。</w:t>
      </w:r>
    </w:p>
    <w:p w14:paraId="1F17AA10">
      <w:pPr>
        <w:spacing w:line="360" w:lineRule="auto"/>
        <w:ind w:firstLine="480" w:firstLineChars="200"/>
        <w:rPr>
          <w:rFonts w:hint="eastAsia" w:ascii="宋体" w:hAnsi="宋体"/>
          <w:bCs/>
          <w:color w:val="auto"/>
          <w:sz w:val="24"/>
          <w:szCs w:val="24"/>
          <w:highlight w:val="none"/>
          <w:lang w:val="zh-CN"/>
        </w:rPr>
      </w:pPr>
      <w:r>
        <w:rPr>
          <w:rFonts w:hint="eastAsia" w:ascii="宋体" w:hAnsi="宋体"/>
          <w:bCs/>
          <w:color w:val="auto"/>
          <w:sz w:val="24"/>
          <w:szCs w:val="24"/>
          <w:highlight w:val="none"/>
        </w:rPr>
        <w:t>18</w:t>
      </w:r>
      <w:r>
        <w:rPr>
          <w:rFonts w:hint="eastAsia" w:ascii="宋体" w:hAnsi="宋体"/>
          <w:bCs/>
          <w:color w:val="auto"/>
          <w:sz w:val="24"/>
          <w:szCs w:val="24"/>
          <w:highlight w:val="none"/>
          <w:lang w:val="zh-CN"/>
        </w:rPr>
        <w:t>.</w:t>
      </w:r>
      <w:r>
        <w:rPr>
          <w:rFonts w:hint="eastAsia" w:ascii="宋体" w:hAnsi="宋体"/>
          <w:bCs/>
          <w:color w:val="auto"/>
          <w:sz w:val="24"/>
          <w:szCs w:val="24"/>
          <w:highlight w:val="none"/>
        </w:rPr>
        <w:t>3</w:t>
      </w:r>
      <w:r>
        <w:rPr>
          <w:rFonts w:hint="eastAsia" w:ascii="宋体" w:hAnsi="宋体"/>
          <w:bCs/>
          <w:color w:val="auto"/>
          <w:sz w:val="24"/>
          <w:szCs w:val="24"/>
          <w:highlight w:val="none"/>
          <w:lang w:val="zh-CN"/>
        </w:rPr>
        <w:t>开标过程由采购人或者采购代理机构负责记录，由参加开标的各供应商代表和相关工作人员签字确认后随采购文件一并存档。供应商未参加开标的，视同认可开标结果。</w:t>
      </w:r>
    </w:p>
    <w:p w14:paraId="606F334B">
      <w:pPr>
        <w:spacing w:line="360" w:lineRule="auto"/>
        <w:ind w:firstLine="480" w:firstLineChars="200"/>
        <w:rPr>
          <w:rFonts w:hint="eastAsia" w:ascii="宋体" w:hAnsi="宋体"/>
          <w:bCs/>
          <w:color w:val="auto"/>
          <w:sz w:val="24"/>
          <w:szCs w:val="24"/>
          <w:highlight w:val="none"/>
          <w:lang w:val="zh-CN"/>
        </w:rPr>
      </w:pPr>
      <w:r>
        <w:rPr>
          <w:rFonts w:hint="eastAsia" w:ascii="宋体" w:hAnsi="宋体"/>
          <w:bCs/>
          <w:color w:val="auto"/>
          <w:sz w:val="24"/>
          <w:szCs w:val="24"/>
          <w:highlight w:val="none"/>
        </w:rPr>
        <w:t>18.4 供应商对开标过程和开标记录有疑义，以及认为采购人、采购代理机构相关工作人员有需要回避的情形的，应当场提出询问或者回避申请。</w:t>
      </w:r>
      <w:bookmarkStart w:id="53" w:name="OLE_LINK176"/>
      <w:r>
        <w:rPr>
          <w:rFonts w:hint="eastAsia" w:ascii="宋体" w:hAnsi="宋体"/>
          <w:bCs/>
          <w:color w:val="auto"/>
          <w:sz w:val="24"/>
          <w:szCs w:val="24"/>
          <w:highlight w:val="none"/>
        </w:rPr>
        <w:t>对投标文件报价前后不一致的修正，待进入评标环节以后，由</w:t>
      </w:r>
      <w:r>
        <w:rPr>
          <w:rFonts w:hint="eastAsia" w:ascii="宋体" w:hAnsi="宋体"/>
          <w:bCs/>
          <w:color w:val="auto"/>
          <w:sz w:val="24"/>
          <w:szCs w:val="24"/>
          <w:highlight w:val="none"/>
          <w:lang w:val="zh-CN"/>
        </w:rPr>
        <w:t>评标委员会做出认定</w:t>
      </w:r>
      <w:bookmarkEnd w:id="53"/>
      <w:r>
        <w:rPr>
          <w:rFonts w:hint="eastAsia" w:ascii="宋体" w:hAnsi="宋体"/>
          <w:bCs/>
          <w:color w:val="auto"/>
          <w:sz w:val="24"/>
          <w:szCs w:val="24"/>
          <w:highlight w:val="none"/>
          <w:lang w:val="zh-CN"/>
        </w:rPr>
        <w:t>；若未进入评审环节，不需要做出认定。</w:t>
      </w:r>
    </w:p>
    <w:p w14:paraId="538AA119">
      <w:pPr>
        <w:spacing w:line="360" w:lineRule="auto"/>
        <w:ind w:firstLine="482" w:firstLineChars="200"/>
        <w:rPr>
          <w:rFonts w:hint="eastAsia" w:ascii="宋体" w:hAnsi="宋体"/>
          <w:b/>
          <w:color w:val="auto"/>
          <w:sz w:val="24"/>
          <w:szCs w:val="24"/>
          <w:highlight w:val="none"/>
        </w:rPr>
      </w:pPr>
      <w:r>
        <w:rPr>
          <w:rFonts w:hint="eastAsia" w:ascii="宋体" w:hAnsi="宋体"/>
          <w:b/>
          <w:color w:val="auto"/>
          <w:sz w:val="24"/>
          <w:szCs w:val="24"/>
          <w:highlight w:val="none"/>
        </w:rPr>
        <w:t>19、评标</w:t>
      </w:r>
    </w:p>
    <w:p w14:paraId="790BD202">
      <w:pPr>
        <w:spacing w:line="360" w:lineRule="auto"/>
        <w:ind w:firstLine="480" w:firstLineChars="200"/>
        <w:rPr>
          <w:rFonts w:hint="eastAsia" w:ascii="宋体" w:hAnsi="宋体"/>
          <w:bCs/>
          <w:color w:val="auto"/>
          <w:sz w:val="24"/>
          <w:szCs w:val="24"/>
          <w:highlight w:val="none"/>
        </w:rPr>
      </w:pPr>
      <w:r>
        <w:rPr>
          <w:rFonts w:hint="eastAsia" w:ascii="宋体" w:hAnsi="宋体"/>
          <w:bCs/>
          <w:color w:val="auto"/>
          <w:sz w:val="24"/>
          <w:szCs w:val="24"/>
          <w:highlight w:val="none"/>
        </w:rPr>
        <w:t>19.1 具体评标事务由采购人依法组建的评标委员会负责。</w:t>
      </w:r>
    </w:p>
    <w:p w14:paraId="5709A925">
      <w:pPr>
        <w:spacing w:line="360" w:lineRule="auto"/>
        <w:ind w:firstLine="480" w:firstLineChars="200"/>
        <w:rPr>
          <w:rFonts w:hint="eastAsia" w:ascii="宋体" w:hAnsi="宋体"/>
          <w:b/>
          <w:color w:val="auto"/>
          <w:sz w:val="24"/>
          <w:szCs w:val="24"/>
          <w:highlight w:val="none"/>
        </w:rPr>
      </w:pPr>
      <w:r>
        <w:rPr>
          <w:rFonts w:hint="eastAsia" w:ascii="宋体" w:hAnsi="宋体"/>
          <w:bCs/>
          <w:color w:val="auto"/>
          <w:sz w:val="24"/>
          <w:szCs w:val="24"/>
          <w:highlight w:val="none"/>
        </w:rPr>
        <w:t>19.2评标委员会</w:t>
      </w:r>
      <w:r>
        <w:rPr>
          <w:rFonts w:hint="eastAsia" w:ascii="宋体" w:hAnsi="宋体" w:cs="宋体"/>
          <w:color w:val="auto"/>
          <w:sz w:val="24"/>
          <w:szCs w:val="24"/>
          <w:highlight w:val="none"/>
        </w:rPr>
        <w:t>按招标文件要求依法对供应商的资格性和符合性进行审查</w:t>
      </w:r>
      <w:r>
        <w:rPr>
          <w:rFonts w:hint="eastAsia" w:ascii="宋体" w:hAnsi="宋体"/>
          <w:bCs/>
          <w:color w:val="auto"/>
          <w:sz w:val="24"/>
          <w:szCs w:val="24"/>
          <w:highlight w:val="none"/>
        </w:rPr>
        <w:t>，以确定其是否满足招标文件的实质性要求。</w:t>
      </w:r>
      <w:r>
        <w:rPr>
          <w:rFonts w:hint="eastAsia" w:ascii="宋体" w:hAnsi="宋体"/>
          <w:b/>
          <w:color w:val="auto"/>
          <w:sz w:val="24"/>
          <w:szCs w:val="24"/>
          <w:highlight w:val="none"/>
          <w:lang w:val="zh-CN"/>
        </w:rPr>
        <w:t>实质性要求是指本招标文件中</w:t>
      </w:r>
      <w:r>
        <w:rPr>
          <w:rFonts w:hint="eastAsia" w:ascii="宋体" w:hAnsi="宋体"/>
          <w:b/>
          <w:color w:val="auto"/>
          <w:sz w:val="24"/>
          <w:szCs w:val="24"/>
          <w:highlight w:val="none"/>
        </w:rPr>
        <w:t>“第四章项目技术要求和有关说明”部分及其他“必须”或“应（应当）”等文字说明的相关要求。</w:t>
      </w:r>
    </w:p>
    <w:p w14:paraId="0FEECF62">
      <w:pPr>
        <w:spacing w:line="360" w:lineRule="auto"/>
        <w:ind w:firstLine="480" w:firstLineChars="200"/>
        <w:rPr>
          <w:rFonts w:hint="eastAsia" w:ascii="宋体" w:hAnsi="宋体" w:cs="宋体"/>
          <w:color w:val="auto"/>
          <w:sz w:val="24"/>
          <w:szCs w:val="24"/>
          <w:highlight w:val="none"/>
        </w:rPr>
      </w:pPr>
      <w:r>
        <w:rPr>
          <w:rFonts w:hint="eastAsia" w:ascii="宋体" w:hAnsi="宋体"/>
          <w:bCs/>
          <w:color w:val="auto"/>
          <w:sz w:val="24"/>
          <w:szCs w:val="24"/>
          <w:highlight w:val="none"/>
        </w:rPr>
        <w:t>19</w:t>
      </w:r>
      <w:r>
        <w:rPr>
          <w:rFonts w:hint="eastAsia" w:ascii="宋体" w:hAnsi="宋体" w:cs="宋体"/>
          <w:color w:val="auto"/>
          <w:sz w:val="24"/>
          <w:szCs w:val="24"/>
          <w:highlight w:val="none"/>
        </w:rPr>
        <w:t>.3 资格审查包括：</w:t>
      </w:r>
    </w:p>
    <w:p w14:paraId="47054F16">
      <w:pPr>
        <w:spacing w:line="360" w:lineRule="auto"/>
        <w:ind w:firstLine="480" w:firstLineChars="200"/>
        <w:rPr>
          <w:rFonts w:hint="eastAsia" w:ascii="宋体" w:hAnsi="宋体" w:cs="宋体"/>
          <w:color w:val="auto"/>
          <w:sz w:val="24"/>
          <w:szCs w:val="24"/>
          <w:highlight w:val="none"/>
        </w:rPr>
      </w:pPr>
      <w:bookmarkStart w:id="54" w:name="OLE_LINK261"/>
      <w:r>
        <w:rPr>
          <w:rFonts w:hint="eastAsia" w:ascii="宋体" w:hAnsi="宋体"/>
          <w:bCs/>
          <w:color w:val="auto"/>
          <w:sz w:val="24"/>
          <w:szCs w:val="24"/>
          <w:highlight w:val="none"/>
        </w:rPr>
        <w:t>（1）</w:t>
      </w:r>
      <w:r>
        <w:rPr>
          <w:rFonts w:hint="eastAsia" w:ascii="宋体" w:hAnsi="宋体" w:cs="宋体"/>
          <w:color w:val="auto"/>
          <w:sz w:val="24"/>
          <w:szCs w:val="24"/>
          <w:highlight w:val="none"/>
        </w:rPr>
        <w:t>按照本须知“7、投标文件的组成”中“（3）资格证明文件”的要求依法对供应商的资格进行审查。</w:t>
      </w:r>
    </w:p>
    <w:p w14:paraId="6D7E76B9">
      <w:pPr>
        <w:spacing w:line="360" w:lineRule="auto"/>
        <w:ind w:firstLine="480" w:firstLineChars="200"/>
        <w:rPr>
          <w:rFonts w:hint="eastAsia" w:ascii="宋体" w:hAnsi="宋体" w:cs="宋体"/>
          <w:color w:val="auto"/>
          <w:sz w:val="24"/>
          <w:szCs w:val="24"/>
          <w:highlight w:val="none"/>
        </w:rPr>
      </w:pPr>
      <w:r>
        <w:rPr>
          <w:rFonts w:hint="eastAsia" w:ascii="宋体" w:hAnsi="宋体"/>
          <w:bCs/>
          <w:color w:val="auto"/>
          <w:sz w:val="24"/>
          <w:szCs w:val="24"/>
          <w:highlight w:val="none"/>
        </w:rPr>
        <w:t>（2）</w:t>
      </w:r>
      <w:r>
        <w:rPr>
          <w:rFonts w:hint="eastAsia" w:ascii="宋体" w:hAnsi="宋体" w:cs="宋体"/>
          <w:color w:val="auto"/>
          <w:sz w:val="24"/>
          <w:szCs w:val="24"/>
          <w:highlight w:val="none"/>
        </w:rPr>
        <w:t>信用查询。</w:t>
      </w:r>
    </w:p>
    <w:p w14:paraId="5AE2E5EC">
      <w:pPr>
        <w:spacing w:line="360" w:lineRule="auto"/>
        <w:ind w:firstLine="720" w:firstLineChars="300"/>
        <w:rPr>
          <w:rFonts w:hint="eastAsia" w:ascii="宋体" w:hAnsi="宋体" w:cs="宋体"/>
          <w:color w:val="auto"/>
          <w:sz w:val="24"/>
          <w:szCs w:val="24"/>
          <w:highlight w:val="none"/>
        </w:rPr>
      </w:pPr>
      <w:r>
        <w:rPr>
          <w:rFonts w:hint="eastAsia" w:ascii="宋体" w:hAnsi="宋体" w:cs="宋体"/>
          <w:color w:val="auto"/>
          <w:sz w:val="24"/>
          <w:szCs w:val="24"/>
          <w:highlight w:val="none"/>
        </w:rPr>
        <w:t>① 查询时间：采购人将在资审环节查询供应商的信用记录，供应商存在不良信用记录的，其投标将被认定为投标无效。</w:t>
      </w:r>
    </w:p>
    <w:p w14:paraId="7E7E040B">
      <w:pPr>
        <w:spacing w:line="360" w:lineRule="auto"/>
        <w:ind w:firstLine="720" w:firstLineChars="300"/>
        <w:rPr>
          <w:rFonts w:hint="eastAsia" w:ascii="宋体" w:hAnsi="宋体" w:cs="宋体"/>
          <w:color w:val="auto"/>
          <w:sz w:val="24"/>
          <w:szCs w:val="24"/>
          <w:highlight w:val="none"/>
        </w:rPr>
      </w:pPr>
      <w:r>
        <w:rPr>
          <w:rFonts w:hint="eastAsia" w:ascii="宋体" w:hAnsi="宋体" w:cs="宋体"/>
          <w:color w:val="auto"/>
          <w:sz w:val="24"/>
          <w:szCs w:val="24"/>
          <w:highlight w:val="none"/>
        </w:rPr>
        <w:t>②不良信用记录指：按照</w:t>
      </w:r>
      <w:r>
        <w:rPr>
          <w:rFonts w:hint="eastAsia" w:ascii="宋体" w:hAnsi="宋体" w:cs="宋体"/>
          <w:color w:val="auto"/>
          <w:kern w:val="0"/>
          <w:sz w:val="24"/>
          <w:szCs w:val="24"/>
          <w:highlight w:val="none"/>
          <w:lang w:bidi="ar"/>
        </w:rPr>
        <w:t>相关要求，</w:t>
      </w:r>
      <w:r>
        <w:rPr>
          <w:rFonts w:hint="eastAsia" w:ascii="宋体" w:hAnsi="宋体" w:cs="宋体"/>
          <w:color w:val="auto"/>
          <w:sz w:val="24"/>
          <w:szCs w:val="24"/>
          <w:highlight w:val="none"/>
        </w:rPr>
        <w:t>在“信用中国”网站（www.creditchina.gov.cn）被列入失信执行人、税收违法黑名单</w:t>
      </w:r>
      <w:r>
        <w:rPr>
          <w:rFonts w:hint="eastAsia" w:ascii="宋体" w:hAnsi="宋体" w:cs="宋体"/>
          <w:bCs/>
          <w:color w:val="auto"/>
          <w:sz w:val="24"/>
          <w:szCs w:val="24"/>
          <w:highlight w:val="none"/>
          <w:lang w:val="zh-CN"/>
        </w:rPr>
        <w:t>或在</w:t>
      </w:r>
      <w:r>
        <w:rPr>
          <w:rFonts w:hint="eastAsia" w:ascii="宋体" w:hAnsi="宋体" w:cs="宋体"/>
          <w:bCs/>
          <w:color w:val="auto"/>
          <w:sz w:val="24"/>
          <w:szCs w:val="24"/>
          <w:highlight w:val="none"/>
        </w:rPr>
        <w:t>“</w:t>
      </w:r>
      <w:r>
        <w:rPr>
          <w:rFonts w:hint="eastAsia" w:ascii="宋体" w:hAnsi="宋体" w:cs="宋体"/>
          <w:bCs/>
          <w:color w:val="auto"/>
          <w:sz w:val="24"/>
          <w:szCs w:val="24"/>
          <w:highlight w:val="none"/>
          <w:lang w:val="zh-CN"/>
        </w:rPr>
        <w:t>中国政府采购网</w:t>
      </w:r>
      <w:r>
        <w:rPr>
          <w:rFonts w:hint="eastAsia" w:ascii="宋体" w:hAnsi="宋体" w:cs="宋体"/>
          <w:bCs/>
          <w:color w:val="auto"/>
          <w:sz w:val="24"/>
          <w:szCs w:val="24"/>
          <w:highlight w:val="none"/>
        </w:rPr>
        <w:t>”</w:t>
      </w:r>
      <w:r>
        <w:rPr>
          <w:rFonts w:hint="eastAsia" w:ascii="宋体" w:hAnsi="宋体" w:cs="宋体"/>
          <w:bCs/>
          <w:color w:val="auto"/>
          <w:sz w:val="24"/>
          <w:szCs w:val="24"/>
          <w:highlight w:val="none"/>
          <w:lang w:val="zh-CN"/>
        </w:rPr>
        <w:t>网站</w:t>
      </w:r>
      <w:r>
        <w:rPr>
          <w:rFonts w:hint="eastAsia" w:ascii="宋体" w:hAnsi="宋体" w:cs="宋体"/>
          <w:bCs/>
          <w:color w:val="auto"/>
          <w:sz w:val="24"/>
          <w:szCs w:val="24"/>
          <w:highlight w:val="none"/>
        </w:rPr>
        <w:t>（www.ccgp.gov.cn）</w:t>
      </w:r>
      <w:r>
        <w:rPr>
          <w:rFonts w:hint="eastAsia" w:ascii="宋体" w:hAnsi="宋体" w:cs="宋体"/>
          <w:bCs/>
          <w:color w:val="auto"/>
          <w:sz w:val="24"/>
          <w:szCs w:val="24"/>
          <w:highlight w:val="none"/>
          <w:lang w:val="zh-CN"/>
        </w:rPr>
        <w:t>被列入政府采购严重违法失信行为记录名单。</w:t>
      </w:r>
    </w:p>
    <w:p w14:paraId="0BE0D53C">
      <w:pPr>
        <w:spacing w:line="360" w:lineRule="auto"/>
        <w:ind w:firstLine="720" w:firstLineChars="300"/>
        <w:rPr>
          <w:rFonts w:hint="eastAsia" w:ascii="宋体" w:hAnsi="宋体" w:cs="宋体"/>
          <w:color w:val="auto"/>
          <w:sz w:val="24"/>
          <w:szCs w:val="24"/>
          <w:highlight w:val="none"/>
        </w:rPr>
      </w:pPr>
      <w:r>
        <w:rPr>
          <w:rFonts w:hint="eastAsia" w:ascii="宋体" w:hAnsi="宋体" w:cs="宋体"/>
          <w:color w:val="auto"/>
          <w:sz w:val="24"/>
          <w:szCs w:val="24"/>
          <w:highlight w:val="none"/>
        </w:rPr>
        <w:t>③ 查询及记录方式：采购人将查询网页打印、签字并存档备查。供应商不良信用记录以采购人现场实时查询结果为准，供应商自行提供的与网站信息不一致的其他证明材料不作为资格审查依据。</w:t>
      </w:r>
      <w:bookmarkEnd w:id="54"/>
    </w:p>
    <w:p w14:paraId="3056B86E">
      <w:pPr>
        <w:spacing w:line="360" w:lineRule="auto"/>
        <w:ind w:firstLine="480" w:firstLineChars="200"/>
        <w:rPr>
          <w:rFonts w:hint="eastAsia" w:ascii="宋体" w:hAnsi="宋体"/>
          <w:bCs/>
          <w:color w:val="auto"/>
          <w:sz w:val="24"/>
          <w:szCs w:val="24"/>
          <w:highlight w:val="none"/>
        </w:rPr>
      </w:pPr>
      <w:r>
        <w:rPr>
          <w:rFonts w:hint="eastAsia" w:ascii="宋体" w:hAnsi="宋体"/>
          <w:bCs/>
          <w:color w:val="auto"/>
          <w:sz w:val="24"/>
          <w:szCs w:val="24"/>
          <w:highlight w:val="none"/>
        </w:rPr>
        <w:t>19.</w:t>
      </w:r>
      <w:bookmarkStart w:id="55" w:name="OLE_LINK132"/>
      <w:r>
        <w:rPr>
          <w:rFonts w:hint="eastAsia" w:ascii="宋体" w:hAnsi="宋体"/>
          <w:bCs/>
          <w:color w:val="auto"/>
          <w:sz w:val="24"/>
          <w:szCs w:val="24"/>
          <w:highlight w:val="none"/>
        </w:rPr>
        <w:t>4</w:t>
      </w:r>
      <w:r>
        <w:rPr>
          <w:rFonts w:hint="eastAsia" w:ascii="宋体" w:hAnsi="宋体"/>
          <w:b/>
          <w:color w:val="auto"/>
          <w:sz w:val="24"/>
          <w:szCs w:val="24"/>
          <w:highlight w:val="none"/>
        </w:rPr>
        <w:t xml:space="preserve"> 澄清有关问题。</w:t>
      </w:r>
      <w:bookmarkEnd w:id="55"/>
      <w:r>
        <w:rPr>
          <w:rFonts w:hint="eastAsia" w:ascii="宋体" w:hAnsi="宋体" w:cs="宋体"/>
          <w:color w:val="auto"/>
          <w:sz w:val="24"/>
          <w:szCs w:val="24"/>
          <w:highlight w:val="none"/>
        </w:rPr>
        <w:t>对投标文件中含义不明确、同类问题表述不一致或者有明显文字和计算错误的内容</w:t>
      </w:r>
      <w:r>
        <w:rPr>
          <w:rFonts w:hint="eastAsia" w:ascii="宋体" w:hAnsi="宋体"/>
          <w:bCs/>
          <w:color w:val="auto"/>
          <w:sz w:val="24"/>
          <w:szCs w:val="24"/>
          <w:highlight w:val="none"/>
        </w:rPr>
        <w:t>，</w:t>
      </w:r>
      <w:r>
        <w:rPr>
          <w:rFonts w:hint="eastAsia" w:ascii="宋体" w:hAnsi="宋体" w:cs="宋体"/>
          <w:color w:val="auto"/>
          <w:sz w:val="24"/>
          <w:szCs w:val="24"/>
          <w:highlight w:val="none"/>
        </w:rPr>
        <w:t>评标委员会应当以书面形式要求供应商作出必要的澄清、说明或者补正</w:t>
      </w:r>
      <w:r>
        <w:rPr>
          <w:rFonts w:hint="eastAsia" w:ascii="宋体" w:hAnsi="宋体"/>
          <w:bCs/>
          <w:color w:val="auto"/>
          <w:sz w:val="24"/>
          <w:szCs w:val="24"/>
          <w:highlight w:val="none"/>
        </w:rPr>
        <w:t>。</w:t>
      </w:r>
      <w:bookmarkStart w:id="56" w:name="OLE_LINK26"/>
      <w:r>
        <w:rPr>
          <w:rFonts w:hint="eastAsia" w:ascii="宋体" w:hAnsi="宋体" w:cs="宋体"/>
          <w:color w:val="auto"/>
          <w:sz w:val="24"/>
          <w:szCs w:val="24"/>
          <w:highlight w:val="none"/>
        </w:rPr>
        <w:t>供应商的澄清、说明或者补正应当采用书面形式，并加盖公章，或者由法定代表人或其授权的代表签字</w:t>
      </w:r>
      <w:bookmarkEnd w:id="56"/>
      <w:r>
        <w:rPr>
          <w:rFonts w:hint="eastAsia" w:ascii="宋体" w:hAnsi="宋体" w:cs="宋体"/>
          <w:color w:val="auto"/>
          <w:sz w:val="24"/>
          <w:szCs w:val="24"/>
          <w:highlight w:val="none"/>
        </w:rPr>
        <w:t>。供应商的澄清、说明或者补正不得超出投标文件的范围或者改变投标文件的实质性内容。</w:t>
      </w:r>
      <w:bookmarkStart w:id="57" w:name="OLE_LINK129"/>
      <w:r>
        <w:rPr>
          <w:rFonts w:hint="eastAsia" w:ascii="宋体" w:hAnsi="宋体" w:cs="宋体"/>
          <w:color w:val="auto"/>
          <w:sz w:val="24"/>
          <w:szCs w:val="24"/>
          <w:highlight w:val="none"/>
        </w:rPr>
        <w:t>若</w:t>
      </w:r>
      <w:r>
        <w:rPr>
          <w:rFonts w:hint="eastAsia" w:ascii="宋体" w:hAnsi="宋体"/>
          <w:bCs/>
          <w:color w:val="auto"/>
          <w:sz w:val="24"/>
          <w:szCs w:val="24"/>
          <w:highlight w:val="none"/>
        </w:rPr>
        <w:t>对不同文字文本投标文件的解释发生异议的，以中文文本为准；正本与副本不符，以正本为准。</w:t>
      </w:r>
      <w:bookmarkEnd w:id="57"/>
    </w:p>
    <w:p w14:paraId="0B9864FF">
      <w:pPr>
        <w:tabs>
          <w:tab w:val="left" w:pos="945"/>
        </w:tabs>
        <w:spacing w:line="360" w:lineRule="auto"/>
        <w:ind w:firstLine="523" w:firstLineChars="218"/>
        <w:rPr>
          <w:rFonts w:hint="eastAsia" w:ascii="宋体" w:hAnsi="宋体"/>
          <w:bCs/>
          <w:color w:val="auto"/>
          <w:sz w:val="24"/>
          <w:highlight w:val="none"/>
        </w:rPr>
      </w:pPr>
      <w:r>
        <w:rPr>
          <w:rFonts w:hint="eastAsia" w:ascii="宋体" w:hAnsi="宋体"/>
          <w:bCs/>
          <w:color w:val="auto"/>
          <w:sz w:val="24"/>
          <w:szCs w:val="24"/>
          <w:highlight w:val="none"/>
        </w:rPr>
        <w:t>19</w:t>
      </w:r>
      <w:r>
        <w:rPr>
          <w:rFonts w:hint="eastAsia" w:ascii="宋体" w:hAnsi="宋体"/>
          <w:bCs/>
          <w:color w:val="auto"/>
          <w:sz w:val="24"/>
          <w:highlight w:val="none"/>
        </w:rPr>
        <w:t xml:space="preserve">.5 </w:t>
      </w:r>
      <w:r>
        <w:rPr>
          <w:rFonts w:hint="eastAsia" w:ascii="宋体" w:hAnsi="宋体"/>
          <w:b/>
          <w:color w:val="auto"/>
          <w:sz w:val="24"/>
          <w:highlight w:val="none"/>
        </w:rPr>
        <w:t>比较与评价</w:t>
      </w:r>
      <w:r>
        <w:rPr>
          <w:rFonts w:hint="eastAsia" w:ascii="宋体" w:hAnsi="宋体"/>
          <w:bCs/>
          <w:color w:val="auto"/>
          <w:sz w:val="24"/>
          <w:highlight w:val="none"/>
        </w:rPr>
        <w:t>。</w:t>
      </w:r>
      <w:r>
        <w:rPr>
          <w:rFonts w:hint="eastAsia" w:ascii="宋体" w:hAnsi="宋体" w:cs="宋体"/>
          <w:color w:val="auto"/>
          <w:sz w:val="24"/>
          <w:szCs w:val="24"/>
          <w:highlight w:val="none"/>
        </w:rPr>
        <w:t>评标委员会应当按照招标文件中规定的评标方法和标准，对符合性审查合格的投标文件进行商务和技术评估，综合比较与评价。</w:t>
      </w:r>
    </w:p>
    <w:p w14:paraId="063F64EA">
      <w:pPr>
        <w:tabs>
          <w:tab w:val="left" w:pos="945"/>
        </w:tabs>
        <w:spacing w:line="360" w:lineRule="auto"/>
        <w:ind w:firstLine="523" w:firstLineChars="218"/>
        <w:rPr>
          <w:rFonts w:hint="eastAsia" w:ascii="宋体" w:hAnsi="宋体"/>
          <w:bCs/>
          <w:color w:val="auto"/>
          <w:sz w:val="24"/>
          <w:highlight w:val="none"/>
        </w:rPr>
      </w:pPr>
      <w:r>
        <w:rPr>
          <w:rFonts w:hint="eastAsia" w:ascii="宋体" w:hAnsi="宋体"/>
          <w:bCs/>
          <w:color w:val="auto"/>
          <w:sz w:val="24"/>
          <w:szCs w:val="24"/>
          <w:highlight w:val="none"/>
        </w:rPr>
        <w:t>19</w:t>
      </w:r>
      <w:r>
        <w:rPr>
          <w:rFonts w:hint="eastAsia" w:ascii="宋体" w:hAnsi="宋体"/>
          <w:bCs/>
          <w:color w:val="auto"/>
          <w:sz w:val="24"/>
          <w:highlight w:val="none"/>
        </w:rPr>
        <w:t>.</w:t>
      </w:r>
      <w:r>
        <w:rPr>
          <w:rFonts w:hint="eastAsia" w:ascii="宋体"/>
          <w:bCs/>
          <w:color w:val="auto"/>
          <w:sz w:val="24"/>
          <w:szCs w:val="24"/>
          <w:highlight w:val="none"/>
        </w:rPr>
        <w:t xml:space="preserve">6 </w:t>
      </w:r>
      <w:r>
        <w:rPr>
          <w:rFonts w:hint="eastAsia" w:ascii="宋体" w:hAnsi="宋体"/>
          <w:b/>
          <w:color w:val="auto"/>
          <w:sz w:val="24"/>
          <w:highlight w:val="none"/>
        </w:rPr>
        <w:t>评标方法和标准</w:t>
      </w:r>
      <w:r>
        <w:rPr>
          <w:rFonts w:hint="eastAsia" w:ascii="宋体" w:hAnsi="宋体"/>
          <w:bCs/>
          <w:color w:val="auto"/>
          <w:sz w:val="24"/>
          <w:highlight w:val="none"/>
        </w:rPr>
        <w:t>。本次招标采用最低评标价法。</w:t>
      </w:r>
    </w:p>
    <w:p w14:paraId="53D49982">
      <w:pPr>
        <w:numPr>
          <w:ilvl w:val="0"/>
          <w:numId w:val="3"/>
        </w:numPr>
        <w:tabs>
          <w:tab w:val="left" w:pos="945"/>
        </w:tabs>
        <w:spacing w:line="360" w:lineRule="auto"/>
        <w:rPr>
          <w:rFonts w:hint="eastAsia" w:ascii="宋体" w:hAnsi="宋体"/>
          <w:bCs/>
          <w:color w:val="auto"/>
          <w:sz w:val="24"/>
          <w:highlight w:val="none"/>
        </w:rPr>
      </w:pPr>
      <w:r>
        <w:rPr>
          <w:rFonts w:hint="eastAsia" w:ascii="宋体" w:hAnsi="宋体"/>
          <w:bCs/>
          <w:color w:val="auto"/>
          <w:sz w:val="24"/>
          <w:highlight w:val="none"/>
        </w:rPr>
        <w:t>评审委员会在资格性检查、符合性检查的基础上，且在符合采购需求、质量和服务相等的前提下（即质量和服务均能满足招标文件实质性响应要求），按投标报价由低到高顺序排列，推荐三名中标候选人。</w:t>
      </w:r>
    </w:p>
    <w:p w14:paraId="547114D9">
      <w:pPr>
        <w:tabs>
          <w:tab w:val="left" w:pos="945"/>
        </w:tabs>
        <w:spacing w:line="360" w:lineRule="auto"/>
        <w:ind w:firstLine="480" w:firstLineChars="200"/>
        <w:rPr>
          <w:rFonts w:hint="eastAsia" w:ascii="宋体" w:hAnsi="宋体"/>
          <w:bCs/>
          <w:color w:val="auto"/>
          <w:sz w:val="24"/>
          <w:highlight w:val="none"/>
        </w:rPr>
      </w:pPr>
      <w:bookmarkStart w:id="58" w:name="OLE_LINK134"/>
      <w:r>
        <w:rPr>
          <w:rFonts w:hint="eastAsia" w:ascii="宋体" w:hAnsi="宋体"/>
          <w:bCs/>
          <w:color w:val="auto"/>
          <w:sz w:val="24"/>
          <w:highlight w:val="none"/>
        </w:rPr>
        <w:t>若投标报价相同的，则抽签决定顺序排列。按抽取号码值从大到小的顺序排列。随机抽签活动，按下列程序公开进行：</w:t>
      </w:r>
    </w:p>
    <w:p w14:paraId="50E37169">
      <w:pPr>
        <w:tabs>
          <w:tab w:val="left" w:pos="945"/>
        </w:tabs>
        <w:spacing w:line="360" w:lineRule="auto"/>
        <w:ind w:firstLine="480" w:firstLineChars="200"/>
        <w:rPr>
          <w:rFonts w:hint="eastAsia" w:ascii="宋体" w:hAnsi="宋体"/>
          <w:bCs/>
          <w:color w:val="auto"/>
          <w:sz w:val="24"/>
          <w:highlight w:val="none"/>
        </w:rPr>
      </w:pPr>
      <w:r>
        <w:rPr>
          <w:rFonts w:hint="eastAsia" w:ascii="宋体" w:hAnsi="宋体"/>
          <w:bCs/>
          <w:color w:val="auto"/>
          <w:sz w:val="24"/>
          <w:highlight w:val="none"/>
        </w:rPr>
        <w:t>①根据投标报价相同的供应商数量，向抽取箱内放入三倍数量以上的号码球；</w:t>
      </w:r>
    </w:p>
    <w:p w14:paraId="16EBC743">
      <w:pPr>
        <w:tabs>
          <w:tab w:val="left" w:pos="945"/>
        </w:tabs>
        <w:spacing w:line="360" w:lineRule="auto"/>
        <w:ind w:firstLine="480" w:firstLineChars="200"/>
        <w:rPr>
          <w:rFonts w:hint="eastAsia" w:ascii="宋体" w:hAnsi="宋体"/>
          <w:bCs/>
          <w:color w:val="auto"/>
          <w:sz w:val="24"/>
          <w:highlight w:val="none"/>
        </w:rPr>
      </w:pPr>
      <w:r>
        <w:rPr>
          <w:rFonts w:hint="eastAsia" w:ascii="宋体" w:hAnsi="宋体"/>
          <w:bCs/>
          <w:color w:val="auto"/>
          <w:sz w:val="24"/>
          <w:highlight w:val="none"/>
        </w:rPr>
        <w:t>②按照投标人现场签到的先后顺序，由投标人代表（法定代表人或被授权代表）公开抽取一个号码球，当场公布抽取的号码并在记录表上签字确认。确认后，仍将号码球放入抽取箱内，由下一个投标人代表抽取号码球，直至所有投标人抽取完毕；</w:t>
      </w:r>
    </w:p>
    <w:p w14:paraId="77F98319">
      <w:pPr>
        <w:tabs>
          <w:tab w:val="left" w:pos="945"/>
        </w:tabs>
        <w:spacing w:line="360" w:lineRule="auto"/>
        <w:ind w:firstLine="480" w:firstLineChars="200"/>
        <w:rPr>
          <w:rFonts w:hint="eastAsia" w:ascii="宋体" w:hAnsi="宋体"/>
          <w:bCs/>
          <w:color w:val="auto"/>
          <w:sz w:val="24"/>
          <w:highlight w:val="none"/>
        </w:rPr>
      </w:pPr>
      <w:r>
        <w:rPr>
          <w:rFonts w:hint="eastAsia" w:ascii="宋体" w:hAnsi="宋体"/>
          <w:bCs/>
          <w:color w:val="auto"/>
          <w:sz w:val="24"/>
          <w:highlight w:val="none"/>
        </w:rPr>
        <w:t>③如抽签确定的号码值出现相同的情况，则有相同号码值的投标人代表进行第二轮抽取，从大到小排序。以此类推，直至确定相同号码值投标人的排序。</w:t>
      </w:r>
    </w:p>
    <w:p w14:paraId="50845772">
      <w:pPr>
        <w:tabs>
          <w:tab w:val="left" w:pos="945"/>
        </w:tabs>
        <w:spacing w:line="360" w:lineRule="auto"/>
        <w:ind w:firstLine="480" w:firstLineChars="200"/>
        <w:rPr>
          <w:rFonts w:hint="eastAsia" w:ascii="宋体" w:hAnsi="宋体"/>
          <w:bCs/>
          <w:color w:val="auto"/>
          <w:sz w:val="24"/>
          <w:highlight w:val="none"/>
        </w:rPr>
      </w:pPr>
      <w:r>
        <w:rPr>
          <w:rFonts w:hint="eastAsia" w:ascii="宋体" w:hAnsi="宋体"/>
          <w:bCs/>
          <w:color w:val="auto"/>
          <w:sz w:val="24"/>
          <w:highlight w:val="none"/>
        </w:rPr>
        <w:t>抽签程序结束后，抽取的号码记录不因投标人的质疑、投诉以及其它任何情形而改变。</w:t>
      </w:r>
    </w:p>
    <w:p w14:paraId="08334324">
      <w:pPr>
        <w:tabs>
          <w:tab w:val="left" w:pos="945"/>
        </w:tabs>
        <w:spacing w:line="360" w:lineRule="auto"/>
        <w:ind w:firstLine="480" w:firstLineChars="200"/>
        <w:rPr>
          <w:rFonts w:hint="eastAsia" w:ascii="宋体" w:hAnsi="宋体"/>
          <w:bCs/>
          <w:color w:val="auto"/>
          <w:sz w:val="24"/>
          <w:highlight w:val="none"/>
        </w:rPr>
      </w:pPr>
      <w:r>
        <w:rPr>
          <w:rFonts w:hint="eastAsia" w:ascii="宋体" w:hAnsi="宋体"/>
          <w:bCs/>
          <w:color w:val="auto"/>
          <w:sz w:val="24"/>
          <w:highlight w:val="none"/>
        </w:rPr>
        <w:t>（2）投标文件报价出现前后不一致的，除招标文件另有规定外，按照下列规定修正：</w:t>
      </w:r>
    </w:p>
    <w:p w14:paraId="2CE2C62F">
      <w:pPr>
        <w:numPr>
          <w:ilvl w:val="0"/>
          <w:numId w:val="0"/>
        </w:numPr>
        <w:tabs>
          <w:tab w:val="left" w:pos="945"/>
        </w:tabs>
        <w:spacing w:line="360" w:lineRule="auto"/>
        <w:ind w:left="0" w:leftChars="0" w:firstLine="638" w:firstLineChars="266"/>
        <w:rPr>
          <w:rFonts w:hint="eastAsia" w:ascii="宋体" w:hAnsi="宋体"/>
          <w:bCs/>
          <w:color w:val="auto"/>
          <w:sz w:val="24"/>
          <w:highlight w:val="none"/>
        </w:rPr>
      </w:pPr>
      <w:r>
        <w:rPr>
          <w:rFonts w:hint="eastAsia" w:ascii="宋体" w:hAnsi="宋体"/>
          <w:bCs/>
          <w:color w:val="auto"/>
          <w:kern w:val="2"/>
          <w:sz w:val="24"/>
          <w:highlight w:val="none"/>
          <w:lang w:val="en-US" w:eastAsia="zh-CN" w:bidi="ar-SA"/>
        </w:rPr>
        <w:t>①</w:t>
      </w:r>
      <w:r>
        <w:rPr>
          <w:rFonts w:hint="eastAsia" w:ascii="宋体" w:hAnsi="宋体"/>
          <w:bCs/>
          <w:color w:val="auto"/>
          <w:sz w:val="24"/>
          <w:highlight w:val="none"/>
        </w:rPr>
        <w:t>投标文件中开标一览表内容与投标文件中相应内容不一致的，以开标一览表为准；</w:t>
      </w:r>
    </w:p>
    <w:p w14:paraId="67A8E56F">
      <w:pPr>
        <w:numPr>
          <w:ilvl w:val="0"/>
          <w:numId w:val="0"/>
        </w:numPr>
        <w:tabs>
          <w:tab w:val="left" w:pos="945"/>
        </w:tabs>
        <w:spacing w:line="360" w:lineRule="auto"/>
        <w:ind w:left="0" w:leftChars="0" w:firstLine="638" w:firstLineChars="266"/>
        <w:rPr>
          <w:rFonts w:hint="eastAsia" w:ascii="宋体" w:hAnsi="宋体"/>
          <w:bCs/>
          <w:color w:val="auto"/>
          <w:sz w:val="24"/>
          <w:highlight w:val="none"/>
        </w:rPr>
      </w:pPr>
      <w:r>
        <w:rPr>
          <w:rFonts w:hint="eastAsia" w:ascii="宋体" w:hAnsi="宋体"/>
          <w:bCs/>
          <w:color w:val="auto"/>
          <w:kern w:val="2"/>
          <w:sz w:val="24"/>
          <w:highlight w:val="none"/>
          <w:lang w:val="en-US" w:eastAsia="zh-CN" w:bidi="ar-SA"/>
        </w:rPr>
        <w:t>②</w:t>
      </w:r>
      <w:r>
        <w:rPr>
          <w:rFonts w:hint="eastAsia" w:ascii="宋体" w:hAnsi="宋体"/>
          <w:bCs/>
          <w:color w:val="auto"/>
          <w:sz w:val="24"/>
          <w:highlight w:val="none"/>
        </w:rPr>
        <w:t>大写金额和小写金额不一致的，以大写金额为准；</w:t>
      </w:r>
    </w:p>
    <w:p w14:paraId="2BF21345">
      <w:pPr>
        <w:numPr>
          <w:ilvl w:val="0"/>
          <w:numId w:val="0"/>
        </w:numPr>
        <w:tabs>
          <w:tab w:val="left" w:pos="945"/>
        </w:tabs>
        <w:spacing w:line="360" w:lineRule="auto"/>
        <w:ind w:left="0" w:leftChars="0" w:firstLine="638" w:firstLineChars="266"/>
        <w:rPr>
          <w:rFonts w:hint="eastAsia" w:ascii="宋体" w:hAnsi="宋体"/>
          <w:bCs/>
          <w:color w:val="auto"/>
          <w:sz w:val="24"/>
          <w:highlight w:val="none"/>
        </w:rPr>
      </w:pPr>
      <w:r>
        <w:rPr>
          <w:rFonts w:hint="eastAsia" w:ascii="宋体" w:hAnsi="宋体"/>
          <w:bCs/>
          <w:color w:val="auto"/>
          <w:kern w:val="2"/>
          <w:sz w:val="24"/>
          <w:highlight w:val="none"/>
          <w:lang w:val="en-US" w:eastAsia="zh-CN" w:bidi="ar-SA"/>
        </w:rPr>
        <w:t>③</w:t>
      </w:r>
      <w:r>
        <w:rPr>
          <w:rFonts w:hint="eastAsia" w:ascii="宋体" w:hAnsi="宋体"/>
          <w:bCs/>
          <w:color w:val="auto"/>
          <w:sz w:val="24"/>
          <w:highlight w:val="none"/>
        </w:rPr>
        <w:t>单价金额小数点或者百分比有明显错位的，以开标一览表的总价为准，并修改单价；</w:t>
      </w:r>
    </w:p>
    <w:p w14:paraId="622A48EB">
      <w:pPr>
        <w:numPr>
          <w:ilvl w:val="0"/>
          <w:numId w:val="0"/>
        </w:numPr>
        <w:tabs>
          <w:tab w:val="left" w:pos="945"/>
        </w:tabs>
        <w:spacing w:line="360" w:lineRule="auto"/>
        <w:ind w:left="0" w:leftChars="0" w:firstLine="638" w:firstLineChars="266"/>
        <w:rPr>
          <w:rFonts w:hint="eastAsia" w:ascii="宋体" w:hAnsi="宋体"/>
          <w:bCs/>
          <w:color w:val="auto"/>
          <w:sz w:val="24"/>
          <w:highlight w:val="none"/>
        </w:rPr>
      </w:pPr>
      <w:r>
        <w:rPr>
          <w:rFonts w:hint="eastAsia" w:ascii="宋体" w:hAnsi="宋体"/>
          <w:bCs/>
          <w:color w:val="auto"/>
          <w:kern w:val="2"/>
          <w:sz w:val="24"/>
          <w:highlight w:val="none"/>
          <w:lang w:val="en-US" w:eastAsia="zh-CN" w:bidi="ar-SA"/>
        </w:rPr>
        <w:t>④</w:t>
      </w:r>
      <w:r>
        <w:rPr>
          <w:rFonts w:hint="eastAsia" w:ascii="宋体" w:hAnsi="宋体"/>
          <w:bCs/>
          <w:color w:val="auto"/>
          <w:sz w:val="24"/>
          <w:highlight w:val="none"/>
        </w:rPr>
        <w:t>总价金额与按单价汇总金额不一致的，以单价金额计算结果为准。</w:t>
      </w:r>
    </w:p>
    <w:p w14:paraId="5DE3C1F4">
      <w:pPr>
        <w:tabs>
          <w:tab w:val="left" w:pos="945"/>
        </w:tabs>
        <w:spacing w:line="360" w:lineRule="auto"/>
        <w:ind w:firstLine="420" w:firstLineChars="175"/>
        <w:rPr>
          <w:rFonts w:hint="eastAsia" w:ascii="宋体" w:hAnsi="宋体"/>
          <w:bCs/>
          <w:color w:val="auto"/>
          <w:sz w:val="24"/>
          <w:highlight w:val="none"/>
        </w:rPr>
      </w:pPr>
      <w:r>
        <w:rPr>
          <w:rFonts w:hint="eastAsia" w:ascii="宋体" w:hAnsi="宋体"/>
          <w:bCs/>
          <w:color w:val="auto"/>
          <w:sz w:val="24"/>
          <w:highlight w:val="none"/>
        </w:rPr>
        <w:t>注：同时出现两种以上不一致的，按照前款规定的顺序修正。修正后的报价须</w:t>
      </w:r>
      <w:r>
        <w:rPr>
          <w:rFonts w:hint="eastAsia" w:ascii="宋体" w:hAnsi="宋体" w:cs="宋体"/>
          <w:color w:val="auto"/>
          <w:sz w:val="24"/>
          <w:szCs w:val="24"/>
          <w:highlight w:val="none"/>
        </w:rPr>
        <w:t>加盖投标人公章，或由法定代表人或其授权的代表签字。</w:t>
      </w:r>
      <w:r>
        <w:rPr>
          <w:rFonts w:hint="eastAsia" w:ascii="宋体" w:hAnsi="宋体"/>
          <w:bCs/>
          <w:color w:val="auto"/>
          <w:sz w:val="24"/>
          <w:highlight w:val="none"/>
        </w:rPr>
        <w:t>投标人不确认的，其投标无效。</w:t>
      </w:r>
      <w:bookmarkEnd w:id="58"/>
    </w:p>
    <w:p w14:paraId="239A8DBE">
      <w:pPr>
        <w:spacing w:line="360" w:lineRule="auto"/>
        <w:ind w:firstLine="480" w:firstLineChars="200"/>
        <w:rPr>
          <w:rFonts w:hint="eastAsia" w:ascii="宋体" w:hAnsi="宋体"/>
          <w:bCs/>
          <w:color w:val="auto"/>
          <w:sz w:val="24"/>
          <w:szCs w:val="24"/>
          <w:highlight w:val="none"/>
          <w:lang w:val="zh-CN"/>
        </w:rPr>
      </w:pPr>
      <w:r>
        <w:rPr>
          <w:rFonts w:hint="eastAsia" w:ascii="宋体" w:hAnsi="宋体"/>
          <w:bCs/>
          <w:color w:val="auto"/>
          <w:sz w:val="24"/>
          <w:highlight w:val="none"/>
        </w:rPr>
        <w:t xml:space="preserve">18.6 </w:t>
      </w:r>
      <w:r>
        <w:rPr>
          <w:rFonts w:hint="eastAsia" w:ascii="宋体" w:hAnsi="宋体"/>
          <w:bCs/>
          <w:color w:val="auto"/>
          <w:sz w:val="24"/>
          <w:szCs w:val="24"/>
          <w:highlight w:val="none"/>
          <w:lang w:val="zh-CN"/>
        </w:rPr>
        <w:t>评审委员会根据评审结果，完成评审报告的制作。</w:t>
      </w:r>
    </w:p>
    <w:p w14:paraId="74945B81">
      <w:pPr>
        <w:spacing w:line="360" w:lineRule="auto"/>
        <w:ind w:firstLine="480" w:firstLineChars="200"/>
        <w:rPr>
          <w:rFonts w:hint="eastAsia" w:ascii="宋体" w:hAnsi="宋体"/>
          <w:bCs/>
          <w:color w:val="auto"/>
          <w:sz w:val="24"/>
          <w:szCs w:val="24"/>
          <w:highlight w:val="none"/>
          <w:lang w:val="zh-CN"/>
        </w:rPr>
      </w:pPr>
      <w:r>
        <w:rPr>
          <w:rFonts w:hint="eastAsia" w:ascii="宋体" w:hAnsi="宋体"/>
          <w:bCs/>
          <w:color w:val="auto"/>
          <w:sz w:val="24"/>
          <w:highlight w:val="none"/>
        </w:rPr>
        <w:t>18.7 采购人或</w:t>
      </w:r>
      <w:r>
        <w:rPr>
          <w:rFonts w:hint="eastAsia" w:ascii="宋体" w:hAnsi="宋体"/>
          <w:bCs/>
          <w:color w:val="auto"/>
          <w:sz w:val="24"/>
          <w:szCs w:val="24"/>
          <w:highlight w:val="none"/>
          <w:lang w:val="zh-CN"/>
        </w:rPr>
        <w:t>采购代理机构</w:t>
      </w:r>
      <w:r>
        <w:rPr>
          <w:rFonts w:hint="eastAsia" w:ascii="宋体" w:hAnsi="宋体"/>
          <w:bCs/>
          <w:color w:val="auto"/>
          <w:sz w:val="24"/>
          <w:highlight w:val="none"/>
        </w:rPr>
        <w:t>宣读</w:t>
      </w:r>
      <w:r>
        <w:rPr>
          <w:rFonts w:hint="eastAsia" w:ascii="宋体" w:hAnsi="宋体"/>
          <w:bCs/>
          <w:color w:val="auto"/>
          <w:sz w:val="24"/>
          <w:szCs w:val="24"/>
          <w:highlight w:val="none"/>
          <w:lang w:val="zh-CN"/>
        </w:rPr>
        <w:t>评审委员会初步评审意见。</w:t>
      </w:r>
    </w:p>
    <w:p w14:paraId="15C9254E">
      <w:pPr>
        <w:spacing w:line="360" w:lineRule="auto"/>
        <w:ind w:firstLine="482" w:firstLineChars="200"/>
        <w:rPr>
          <w:rFonts w:hint="eastAsia" w:ascii="宋体" w:hAnsi="宋体"/>
          <w:b/>
          <w:color w:val="auto"/>
          <w:sz w:val="24"/>
          <w:szCs w:val="24"/>
          <w:highlight w:val="none"/>
        </w:rPr>
      </w:pPr>
      <w:r>
        <w:rPr>
          <w:rFonts w:hint="eastAsia" w:ascii="宋体" w:hAnsi="宋体"/>
          <w:b/>
          <w:color w:val="auto"/>
          <w:sz w:val="24"/>
          <w:szCs w:val="24"/>
          <w:highlight w:val="none"/>
        </w:rPr>
        <w:t>20、定标</w:t>
      </w:r>
    </w:p>
    <w:p w14:paraId="3A58D7BD">
      <w:pPr>
        <w:spacing w:line="360" w:lineRule="auto"/>
        <w:ind w:firstLine="480" w:firstLineChars="200"/>
        <w:rPr>
          <w:rFonts w:hint="eastAsia" w:ascii="宋体" w:hAnsi="宋体"/>
          <w:bCs/>
          <w:color w:val="auto"/>
          <w:sz w:val="24"/>
          <w:szCs w:val="24"/>
          <w:highlight w:val="none"/>
          <w:lang w:val="zh-CN"/>
        </w:rPr>
      </w:pPr>
      <w:r>
        <w:rPr>
          <w:rFonts w:hint="eastAsia" w:ascii="宋体" w:hAnsi="宋体"/>
          <w:bCs/>
          <w:color w:val="auto"/>
          <w:sz w:val="24"/>
          <w:szCs w:val="24"/>
          <w:highlight w:val="none"/>
        </w:rPr>
        <w:t xml:space="preserve">20.1 </w:t>
      </w:r>
      <w:r>
        <w:rPr>
          <w:rFonts w:hint="eastAsia" w:ascii="宋体" w:hAnsi="宋体"/>
          <w:bCs/>
          <w:color w:val="auto"/>
          <w:sz w:val="24"/>
          <w:szCs w:val="24"/>
          <w:highlight w:val="none"/>
          <w:lang w:val="zh-CN"/>
        </w:rPr>
        <w:t>评审结束后，采购人应当在收到评审报告后5个工作日内，在评审报告推荐的</w:t>
      </w:r>
      <w:r>
        <w:rPr>
          <w:rFonts w:hint="eastAsia" w:ascii="宋体" w:hAnsi="宋体"/>
          <w:bCs/>
          <w:color w:val="auto"/>
          <w:sz w:val="24"/>
          <w:szCs w:val="24"/>
          <w:highlight w:val="none"/>
        </w:rPr>
        <w:t>中标</w:t>
      </w:r>
      <w:r>
        <w:rPr>
          <w:rFonts w:hint="eastAsia" w:ascii="宋体" w:hAnsi="宋体"/>
          <w:bCs/>
          <w:color w:val="auto"/>
          <w:sz w:val="24"/>
          <w:szCs w:val="24"/>
          <w:highlight w:val="none"/>
          <w:lang w:val="zh-CN"/>
        </w:rPr>
        <w:t>候选人中按顺序确定</w:t>
      </w:r>
      <w:r>
        <w:rPr>
          <w:rFonts w:hint="eastAsia" w:ascii="宋体" w:hAnsi="宋体"/>
          <w:bCs/>
          <w:color w:val="auto"/>
          <w:sz w:val="24"/>
          <w:szCs w:val="24"/>
          <w:highlight w:val="none"/>
        </w:rPr>
        <w:t>中标</w:t>
      </w:r>
      <w:r>
        <w:rPr>
          <w:rFonts w:hint="eastAsia" w:ascii="宋体" w:hAnsi="宋体"/>
          <w:bCs/>
          <w:color w:val="auto"/>
          <w:sz w:val="24"/>
          <w:szCs w:val="24"/>
          <w:highlight w:val="none"/>
          <w:lang w:val="zh-CN"/>
        </w:rPr>
        <w:t>供应商。</w:t>
      </w:r>
    </w:p>
    <w:p w14:paraId="646DB124">
      <w:pPr>
        <w:spacing w:line="360" w:lineRule="auto"/>
        <w:ind w:firstLine="480" w:firstLineChars="200"/>
        <w:rPr>
          <w:rFonts w:hint="eastAsia" w:ascii="宋体" w:hAnsi="宋体"/>
          <w:bCs/>
          <w:color w:val="auto"/>
          <w:sz w:val="24"/>
          <w:szCs w:val="24"/>
          <w:highlight w:val="none"/>
          <w:lang w:val="zh-CN"/>
        </w:rPr>
      </w:pPr>
      <w:r>
        <w:rPr>
          <w:rFonts w:hint="eastAsia" w:ascii="宋体" w:hAnsi="宋体"/>
          <w:bCs/>
          <w:color w:val="auto"/>
          <w:sz w:val="24"/>
          <w:szCs w:val="24"/>
          <w:highlight w:val="none"/>
        </w:rPr>
        <w:t xml:space="preserve">20.2 </w:t>
      </w:r>
      <w:r>
        <w:rPr>
          <w:rFonts w:hint="eastAsia" w:ascii="宋体" w:hAnsi="宋体"/>
          <w:bCs/>
          <w:color w:val="auto"/>
          <w:sz w:val="24"/>
          <w:szCs w:val="24"/>
          <w:highlight w:val="none"/>
          <w:lang w:val="zh-CN"/>
        </w:rPr>
        <w:t>采购人和采购代理机构向中标供应商发出中标通知书。</w:t>
      </w:r>
    </w:p>
    <w:p w14:paraId="35E58D7E">
      <w:pPr>
        <w:spacing w:line="360" w:lineRule="auto"/>
        <w:ind w:firstLine="482" w:firstLineChars="200"/>
        <w:rPr>
          <w:rFonts w:hint="eastAsia" w:ascii="宋体" w:hAnsi="宋体"/>
          <w:b/>
          <w:color w:val="auto"/>
          <w:sz w:val="24"/>
          <w:szCs w:val="24"/>
          <w:highlight w:val="none"/>
        </w:rPr>
      </w:pPr>
      <w:r>
        <w:rPr>
          <w:rFonts w:hint="eastAsia" w:ascii="宋体" w:hAnsi="宋体"/>
          <w:b/>
          <w:color w:val="auto"/>
          <w:sz w:val="24"/>
          <w:szCs w:val="24"/>
          <w:highlight w:val="none"/>
        </w:rPr>
        <w:t>21、投标截止后供应商不足3家或者通过资格审查或符合性审查的供应商不足3家的，除采购任务取消情形外，按照以下方式处理：</w:t>
      </w:r>
    </w:p>
    <w:p w14:paraId="404D8467">
      <w:pPr>
        <w:numPr>
          <w:ilvl w:val="0"/>
          <w:numId w:val="4"/>
        </w:numPr>
        <w:spacing w:line="360" w:lineRule="auto"/>
        <w:rPr>
          <w:rFonts w:hint="eastAsia" w:ascii="宋体" w:hAnsi="宋体"/>
          <w:bCs/>
          <w:color w:val="auto"/>
          <w:sz w:val="24"/>
          <w:szCs w:val="24"/>
          <w:highlight w:val="none"/>
        </w:rPr>
      </w:pPr>
      <w:r>
        <w:rPr>
          <w:rFonts w:hint="eastAsia" w:ascii="宋体" w:hAnsi="宋体"/>
          <w:bCs/>
          <w:color w:val="auto"/>
          <w:sz w:val="24"/>
          <w:szCs w:val="24"/>
          <w:highlight w:val="none"/>
        </w:rPr>
        <w:t>招标文件存在不合理条款或者招标程序不符合规定的，采购人、采购代理机构改正后依法重新招标；</w:t>
      </w:r>
    </w:p>
    <w:p w14:paraId="1807A5FA">
      <w:pPr>
        <w:numPr>
          <w:ilvl w:val="0"/>
          <w:numId w:val="4"/>
        </w:numPr>
        <w:spacing w:line="360" w:lineRule="auto"/>
        <w:rPr>
          <w:rFonts w:hint="eastAsia" w:ascii="宋体" w:hAnsi="宋体"/>
          <w:bCs/>
          <w:color w:val="auto"/>
          <w:sz w:val="24"/>
          <w:szCs w:val="24"/>
          <w:highlight w:val="none"/>
          <w:lang w:val="zh-CN"/>
        </w:rPr>
      </w:pPr>
      <w:r>
        <w:rPr>
          <w:rFonts w:hint="eastAsia" w:ascii="宋体" w:hAnsi="宋体"/>
          <w:bCs/>
          <w:color w:val="auto"/>
          <w:sz w:val="24"/>
          <w:szCs w:val="24"/>
          <w:highlight w:val="none"/>
        </w:rPr>
        <w:t>招标文件没有不合理条款、招标程序符合规定，采购人依法报监管部门批准后可以采用其他采购方式采购。</w:t>
      </w:r>
    </w:p>
    <w:p w14:paraId="75E1F644">
      <w:pPr>
        <w:spacing w:line="360" w:lineRule="auto"/>
        <w:ind w:firstLine="482" w:firstLineChars="200"/>
        <w:rPr>
          <w:rFonts w:hint="eastAsia" w:ascii="宋体" w:hAnsi="宋体"/>
          <w:b/>
          <w:color w:val="auto"/>
          <w:sz w:val="24"/>
          <w:szCs w:val="24"/>
          <w:highlight w:val="none"/>
        </w:rPr>
      </w:pPr>
      <w:r>
        <w:rPr>
          <w:rFonts w:hint="eastAsia" w:ascii="宋体" w:hAnsi="宋体"/>
          <w:b/>
          <w:color w:val="auto"/>
          <w:sz w:val="24"/>
          <w:szCs w:val="24"/>
          <w:highlight w:val="none"/>
        </w:rPr>
        <w:t>22、废标的确认</w:t>
      </w:r>
    </w:p>
    <w:p w14:paraId="52F28A1C">
      <w:pPr>
        <w:spacing w:line="360" w:lineRule="auto"/>
        <w:ind w:firstLine="480" w:firstLineChars="200"/>
        <w:rPr>
          <w:rFonts w:hint="eastAsia" w:ascii="宋体" w:hAnsi="宋体"/>
          <w:bCs/>
          <w:color w:val="auto"/>
          <w:sz w:val="24"/>
          <w:szCs w:val="24"/>
          <w:highlight w:val="none"/>
          <w:lang w:val="zh-CN"/>
        </w:rPr>
      </w:pPr>
      <w:r>
        <w:rPr>
          <w:rFonts w:hint="eastAsia" w:ascii="宋体" w:hAnsi="宋体"/>
          <w:bCs/>
          <w:color w:val="auto"/>
          <w:sz w:val="24"/>
          <w:szCs w:val="24"/>
          <w:highlight w:val="none"/>
        </w:rPr>
        <w:t>22.1 有下列情形之一的予以废标，同时由</w:t>
      </w:r>
      <w:r>
        <w:rPr>
          <w:rFonts w:hint="eastAsia" w:ascii="宋体" w:hAnsi="宋体"/>
          <w:bCs/>
          <w:color w:val="auto"/>
          <w:sz w:val="24"/>
          <w:highlight w:val="none"/>
        </w:rPr>
        <w:t>采购人或</w:t>
      </w:r>
      <w:r>
        <w:rPr>
          <w:rFonts w:hint="eastAsia" w:ascii="宋体" w:hAnsi="宋体"/>
          <w:bCs/>
          <w:color w:val="auto"/>
          <w:sz w:val="24"/>
          <w:szCs w:val="24"/>
          <w:highlight w:val="none"/>
          <w:lang w:val="zh-CN"/>
        </w:rPr>
        <w:t>采购代理机构</w:t>
      </w:r>
      <w:r>
        <w:rPr>
          <w:rFonts w:hint="eastAsia" w:ascii="宋体" w:hAnsi="宋体"/>
          <w:bCs/>
          <w:color w:val="auto"/>
          <w:sz w:val="24"/>
          <w:szCs w:val="24"/>
          <w:highlight w:val="none"/>
        </w:rPr>
        <w:t>将废标理由通知所有供应商：</w:t>
      </w:r>
    </w:p>
    <w:p w14:paraId="5A6FF3F7">
      <w:pPr>
        <w:numPr>
          <w:ilvl w:val="0"/>
          <w:numId w:val="0"/>
        </w:numPr>
        <w:spacing w:line="360" w:lineRule="auto"/>
        <w:ind w:left="0" w:leftChars="0" w:firstLine="420" w:firstLineChars="0"/>
        <w:rPr>
          <w:rFonts w:hint="eastAsia" w:ascii="宋体" w:hAnsi="宋体"/>
          <w:bCs/>
          <w:color w:val="auto"/>
          <w:sz w:val="24"/>
          <w:szCs w:val="24"/>
          <w:highlight w:val="none"/>
          <w:lang w:val="zh-CN"/>
        </w:rPr>
      </w:pPr>
      <w:r>
        <w:rPr>
          <w:rFonts w:hint="default" w:ascii="宋体" w:hAnsi="宋体"/>
          <w:bCs/>
          <w:color w:val="auto"/>
          <w:kern w:val="2"/>
          <w:sz w:val="24"/>
          <w:szCs w:val="24"/>
          <w:highlight w:val="none"/>
          <w:lang w:val="zh-CN" w:eastAsia="zh-CN" w:bidi="ar-SA"/>
        </w:rPr>
        <w:t>22.1</w:t>
      </w:r>
      <w:r>
        <w:rPr>
          <w:rFonts w:hint="eastAsia" w:ascii="宋体" w:hAnsi="宋体"/>
          <w:bCs/>
          <w:color w:val="auto"/>
          <w:kern w:val="2"/>
          <w:sz w:val="24"/>
          <w:szCs w:val="24"/>
          <w:highlight w:val="none"/>
          <w:lang w:val="en-US" w:eastAsia="zh-CN" w:bidi="ar-SA"/>
        </w:rPr>
        <w:t>.</w:t>
      </w:r>
      <w:r>
        <w:rPr>
          <w:rFonts w:hint="default" w:ascii="宋体" w:hAnsi="宋体"/>
          <w:bCs/>
          <w:color w:val="auto"/>
          <w:kern w:val="2"/>
          <w:sz w:val="24"/>
          <w:szCs w:val="24"/>
          <w:highlight w:val="none"/>
          <w:lang w:val="zh-CN" w:eastAsia="zh-CN" w:bidi="ar-SA"/>
        </w:rPr>
        <w:t>1</w:t>
      </w:r>
      <w:r>
        <w:rPr>
          <w:rFonts w:hint="eastAsia" w:ascii="宋体" w:hAnsi="宋体"/>
          <w:bCs/>
          <w:color w:val="auto"/>
          <w:sz w:val="24"/>
          <w:szCs w:val="24"/>
          <w:highlight w:val="none"/>
          <w:lang w:val="zh-CN"/>
        </w:rPr>
        <w:t>符合专业条件的供应商或者对招标文件作出实质性响应的供应商不足</w:t>
      </w:r>
      <w:r>
        <w:rPr>
          <w:rFonts w:hint="eastAsia" w:ascii="宋体" w:hAnsi="宋体"/>
          <w:bCs/>
          <w:color w:val="auto"/>
          <w:sz w:val="24"/>
          <w:szCs w:val="24"/>
          <w:highlight w:val="none"/>
        </w:rPr>
        <w:t>3</w:t>
      </w:r>
      <w:r>
        <w:rPr>
          <w:rFonts w:hint="eastAsia" w:ascii="宋体" w:hAnsi="宋体"/>
          <w:bCs/>
          <w:color w:val="auto"/>
          <w:sz w:val="24"/>
          <w:szCs w:val="24"/>
          <w:highlight w:val="none"/>
          <w:lang w:val="zh-CN"/>
        </w:rPr>
        <w:t>家，且未采用其他采购方式的；</w:t>
      </w:r>
    </w:p>
    <w:p w14:paraId="0D85C66D">
      <w:pPr>
        <w:numPr>
          <w:ilvl w:val="0"/>
          <w:numId w:val="0"/>
        </w:numPr>
        <w:spacing w:line="360" w:lineRule="auto"/>
        <w:ind w:left="0" w:leftChars="0" w:firstLine="420" w:firstLineChars="0"/>
        <w:rPr>
          <w:rFonts w:hint="eastAsia" w:ascii="宋体" w:hAnsi="宋体"/>
          <w:bCs/>
          <w:color w:val="auto"/>
          <w:sz w:val="24"/>
          <w:szCs w:val="24"/>
          <w:highlight w:val="none"/>
          <w:lang w:val="zh-CN"/>
        </w:rPr>
      </w:pPr>
      <w:r>
        <w:rPr>
          <w:rFonts w:hint="default" w:ascii="宋体" w:hAnsi="宋体"/>
          <w:bCs/>
          <w:color w:val="auto"/>
          <w:kern w:val="2"/>
          <w:sz w:val="24"/>
          <w:szCs w:val="24"/>
          <w:highlight w:val="none"/>
          <w:lang w:val="zh-CN" w:eastAsia="zh-CN" w:bidi="ar-SA"/>
        </w:rPr>
        <w:t>22.1.2</w:t>
      </w:r>
      <w:r>
        <w:rPr>
          <w:rFonts w:hint="eastAsia" w:ascii="宋体" w:hAnsi="宋体"/>
          <w:bCs/>
          <w:color w:val="auto"/>
          <w:sz w:val="24"/>
          <w:szCs w:val="24"/>
          <w:highlight w:val="none"/>
          <w:lang w:val="zh-CN"/>
        </w:rPr>
        <w:t>出现影响采购公正的违法、违规行为；</w:t>
      </w:r>
    </w:p>
    <w:p w14:paraId="3C6CE86E">
      <w:pPr>
        <w:numPr>
          <w:ilvl w:val="0"/>
          <w:numId w:val="0"/>
        </w:numPr>
        <w:spacing w:line="360" w:lineRule="auto"/>
        <w:ind w:left="0" w:leftChars="0" w:firstLine="420" w:firstLineChars="0"/>
        <w:rPr>
          <w:rFonts w:hint="eastAsia" w:ascii="宋体" w:hAnsi="宋体"/>
          <w:bCs/>
          <w:color w:val="auto"/>
          <w:sz w:val="24"/>
          <w:szCs w:val="24"/>
          <w:highlight w:val="none"/>
          <w:lang w:val="zh-CN"/>
        </w:rPr>
      </w:pPr>
      <w:r>
        <w:rPr>
          <w:rFonts w:hint="default" w:ascii="宋体" w:hAnsi="宋体"/>
          <w:bCs/>
          <w:color w:val="auto"/>
          <w:kern w:val="2"/>
          <w:sz w:val="24"/>
          <w:szCs w:val="24"/>
          <w:highlight w:val="none"/>
          <w:lang w:val="zh-CN" w:eastAsia="zh-CN" w:bidi="ar-SA"/>
        </w:rPr>
        <w:t>22.1.3</w:t>
      </w:r>
      <w:r>
        <w:rPr>
          <w:rFonts w:hint="eastAsia" w:ascii="宋体" w:hAnsi="宋体"/>
          <w:bCs/>
          <w:color w:val="auto"/>
          <w:sz w:val="24"/>
          <w:szCs w:val="24"/>
          <w:highlight w:val="none"/>
          <w:lang w:val="zh-CN"/>
        </w:rPr>
        <w:t>供应商的报价均超过采购预算，采购人不能支付；</w:t>
      </w:r>
    </w:p>
    <w:p w14:paraId="7C80C370">
      <w:pPr>
        <w:numPr>
          <w:ilvl w:val="0"/>
          <w:numId w:val="0"/>
        </w:numPr>
        <w:spacing w:line="360" w:lineRule="auto"/>
        <w:ind w:left="0" w:leftChars="0" w:firstLine="420" w:firstLineChars="0"/>
        <w:rPr>
          <w:rFonts w:hint="eastAsia" w:ascii="宋体" w:hAnsi="宋体"/>
          <w:bCs/>
          <w:color w:val="auto"/>
          <w:sz w:val="24"/>
          <w:szCs w:val="24"/>
          <w:highlight w:val="none"/>
        </w:rPr>
      </w:pPr>
      <w:r>
        <w:rPr>
          <w:rFonts w:hint="default" w:ascii="宋体" w:hAnsi="宋体"/>
          <w:bCs/>
          <w:color w:val="auto"/>
          <w:kern w:val="2"/>
          <w:sz w:val="24"/>
          <w:szCs w:val="24"/>
          <w:highlight w:val="none"/>
          <w:lang w:val="en-US" w:eastAsia="zh-CN" w:bidi="ar-SA"/>
        </w:rPr>
        <w:t>22.1.4</w:t>
      </w:r>
      <w:r>
        <w:rPr>
          <w:rFonts w:hint="eastAsia" w:ascii="宋体" w:hAnsi="宋体"/>
          <w:bCs/>
          <w:color w:val="auto"/>
          <w:sz w:val="24"/>
          <w:szCs w:val="24"/>
          <w:highlight w:val="none"/>
          <w:lang w:val="zh-CN"/>
        </w:rPr>
        <w:t>因重大变故，采购任务取消。</w:t>
      </w:r>
    </w:p>
    <w:p w14:paraId="187C37AD">
      <w:pPr>
        <w:spacing w:line="360" w:lineRule="auto"/>
        <w:ind w:firstLine="482" w:firstLineChars="200"/>
        <w:rPr>
          <w:rFonts w:hint="eastAsia" w:ascii="宋体" w:hAnsi="宋体"/>
          <w:b/>
          <w:color w:val="auto"/>
          <w:sz w:val="24"/>
          <w:szCs w:val="24"/>
          <w:highlight w:val="none"/>
          <w:lang w:val="zh-CN"/>
        </w:rPr>
      </w:pPr>
      <w:r>
        <w:rPr>
          <w:rFonts w:hint="eastAsia" w:ascii="宋体" w:hAnsi="宋体"/>
          <w:b/>
          <w:color w:val="auto"/>
          <w:sz w:val="24"/>
          <w:szCs w:val="24"/>
          <w:highlight w:val="none"/>
        </w:rPr>
        <w:t>六、</w:t>
      </w:r>
      <w:r>
        <w:rPr>
          <w:rFonts w:hint="eastAsia" w:ascii="宋体" w:hAnsi="宋体"/>
          <w:b/>
          <w:color w:val="auto"/>
          <w:sz w:val="24"/>
          <w:szCs w:val="24"/>
          <w:highlight w:val="none"/>
          <w:lang w:val="zh-CN"/>
        </w:rPr>
        <w:t>投标保证金</w:t>
      </w:r>
    </w:p>
    <w:p w14:paraId="1B94906B">
      <w:pPr>
        <w:spacing w:line="360" w:lineRule="auto"/>
        <w:ind w:firstLine="482" w:firstLineChars="200"/>
        <w:rPr>
          <w:rFonts w:hint="eastAsia" w:ascii="宋体" w:hAnsi="宋体"/>
          <w:b/>
          <w:color w:val="auto"/>
          <w:sz w:val="24"/>
          <w:szCs w:val="24"/>
          <w:highlight w:val="none"/>
        </w:rPr>
      </w:pPr>
      <w:r>
        <w:rPr>
          <w:rFonts w:hint="eastAsia" w:ascii="宋体" w:hAnsi="宋体"/>
          <w:b/>
          <w:color w:val="auto"/>
          <w:sz w:val="24"/>
          <w:szCs w:val="24"/>
          <w:highlight w:val="none"/>
        </w:rPr>
        <w:t>23、投标保证金</w:t>
      </w:r>
    </w:p>
    <w:p w14:paraId="5CAD3D90">
      <w:pPr>
        <w:spacing w:line="360" w:lineRule="auto"/>
        <w:ind w:firstLine="480" w:firstLineChars="200"/>
        <w:rPr>
          <w:rFonts w:hint="eastAsia" w:ascii="宋体" w:hAnsi="宋体"/>
          <w:bCs/>
          <w:color w:val="auto"/>
          <w:sz w:val="24"/>
          <w:szCs w:val="24"/>
          <w:highlight w:val="none"/>
          <w:lang w:val="zh-CN"/>
        </w:rPr>
      </w:pPr>
      <w:r>
        <w:rPr>
          <w:rFonts w:hint="eastAsia" w:ascii="宋体" w:hAnsi="宋体"/>
          <w:bCs/>
          <w:color w:val="auto"/>
          <w:sz w:val="24"/>
          <w:szCs w:val="24"/>
          <w:highlight w:val="none"/>
        </w:rPr>
        <w:t xml:space="preserve">23.1 </w:t>
      </w:r>
      <w:r>
        <w:rPr>
          <w:rFonts w:hint="eastAsia" w:ascii="宋体" w:hAnsi="宋体"/>
          <w:bCs/>
          <w:color w:val="auto"/>
          <w:sz w:val="24"/>
          <w:szCs w:val="24"/>
          <w:highlight w:val="none"/>
          <w:lang w:val="zh-CN"/>
        </w:rPr>
        <w:t>投标保证金应按照投标邀请规定的数额和办法</w:t>
      </w:r>
      <w:r>
        <w:rPr>
          <w:rFonts w:hint="eastAsia" w:ascii="宋体" w:hAnsi="宋体"/>
          <w:bCs/>
          <w:color w:val="auto"/>
          <w:sz w:val="24"/>
          <w:szCs w:val="24"/>
          <w:highlight w:val="none"/>
        </w:rPr>
        <w:t>交纳</w:t>
      </w:r>
      <w:r>
        <w:rPr>
          <w:rFonts w:hint="eastAsia" w:ascii="宋体" w:hAnsi="宋体"/>
          <w:bCs/>
          <w:color w:val="auto"/>
          <w:sz w:val="24"/>
          <w:szCs w:val="24"/>
          <w:highlight w:val="none"/>
          <w:lang w:val="zh-CN"/>
        </w:rPr>
        <w:t>。</w:t>
      </w:r>
    </w:p>
    <w:p w14:paraId="74667A7C">
      <w:pPr>
        <w:spacing w:line="360" w:lineRule="auto"/>
        <w:ind w:firstLine="480" w:firstLineChars="200"/>
        <w:rPr>
          <w:rFonts w:hint="eastAsia" w:ascii="宋体" w:hAnsi="宋体"/>
          <w:bCs/>
          <w:color w:val="auto"/>
          <w:sz w:val="24"/>
          <w:szCs w:val="24"/>
          <w:highlight w:val="none"/>
        </w:rPr>
      </w:pPr>
      <w:r>
        <w:rPr>
          <w:rFonts w:hint="eastAsia" w:ascii="宋体" w:hAnsi="宋体"/>
          <w:bCs/>
          <w:color w:val="auto"/>
          <w:sz w:val="24"/>
          <w:szCs w:val="24"/>
          <w:highlight w:val="none"/>
        </w:rPr>
        <w:t>23.2 招标活动结束后，中标供应商的投标保证金在合同签订后的五个工作日内无息退还；中标通知书发出后5个工作日内退还未中标供应商的投标保证金，不计利息。</w:t>
      </w:r>
    </w:p>
    <w:p w14:paraId="0EAED1D4">
      <w:pPr>
        <w:spacing w:line="360" w:lineRule="auto"/>
        <w:ind w:firstLine="480" w:firstLineChars="200"/>
        <w:rPr>
          <w:rFonts w:hint="eastAsia" w:ascii="宋体" w:hAnsi="宋体"/>
          <w:b/>
          <w:color w:val="auto"/>
          <w:sz w:val="24"/>
          <w:szCs w:val="24"/>
          <w:highlight w:val="none"/>
          <w:lang w:val="zh-CN"/>
        </w:rPr>
      </w:pPr>
      <w:r>
        <w:rPr>
          <w:rFonts w:hint="eastAsia" w:ascii="宋体" w:hAnsi="宋体"/>
          <w:bCs/>
          <w:color w:val="auto"/>
          <w:sz w:val="24"/>
          <w:szCs w:val="24"/>
          <w:highlight w:val="none"/>
          <w:lang w:val="zh-CN"/>
        </w:rPr>
        <w:t>退还投标保证金的手续，由投标人自行与宜兴市公用环保集团有限公司联系办理退还事宜。</w:t>
      </w:r>
    </w:p>
    <w:p w14:paraId="44A62C00">
      <w:pPr>
        <w:spacing w:line="360" w:lineRule="auto"/>
        <w:ind w:firstLine="480" w:firstLineChars="200"/>
        <w:rPr>
          <w:rFonts w:hint="eastAsia" w:ascii="宋体" w:hAnsi="宋体"/>
          <w:bCs/>
          <w:color w:val="auto"/>
          <w:sz w:val="24"/>
          <w:szCs w:val="24"/>
          <w:highlight w:val="none"/>
          <w:lang w:val="zh-CN"/>
        </w:rPr>
      </w:pPr>
      <w:r>
        <w:rPr>
          <w:rFonts w:hint="eastAsia" w:ascii="宋体" w:hAnsi="宋体"/>
          <w:bCs/>
          <w:color w:val="auto"/>
          <w:sz w:val="24"/>
          <w:szCs w:val="24"/>
          <w:highlight w:val="none"/>
        </w:rPr>
        <w:t>23.</w:t>
      </w:r>
      <w:r>
        <w:rPr>
          <w:rFonts w:hint="eastAsia" w:ascii="宋体" w:hAnsi="宋体"/>
          <w:bCs/>
          <w:color w:val="auto"/>
          <w:sz w:val="24"/>
          <w:szCs w:val="24"/>
          <w:highlight w:val="none"/>
          <w:lang w:val="en-US" w:eastAsia="zh-CN"/>
        </w:rPr>
        <w:t>3</w:t>
      </w:r>
      <w:r>
        <w:rPr>
          <w:rFonts w:hint="eastAsia" w:ascii="宋体" w:hAnsi="宋体"/>
          <w:bCs/>
          <w:color w:val="auto"/>
          <w:sz w:val="24"/>
          <w:szCs w:val="24"/>
          <w:highlight w:val="none"/>
          <w:lang w:val="zh-CN"/>
        </w:rPr>
        <w:t>供应商有下列情形之一的，其交纳的投标保证金不予退还：</w:t>
      </w:r>
    </w:p>
    <w:p w14:paraId="1EC5C770">
      <w:pPr>
        <w:numPr>
          <w:ilvl w:val="0"/>
          <w:numId w:val="0"/>
        </w:numPr>
        <w:tabs>
          <w:tab w:val="left" w:pos="0"/>
        </w:tabs>
        <w:spacing w:line="360" w:lineRule="auto"/>
        <w:ind w:firstLine="720" w:firstLineChars="300"/>
        <w:rPr>
          <w:rFonts w:hint="eastAsia" w:ascii="宋体" w:hAnsi="宋体"/>
          <w:bCs/>
          <w:color w:val="auto"/>
          <w:sz w:val="24"/>
          <w:szCs w:val="24"/>
          <w:highlight w:val="none"/>
          <w:lang w:val="zh-CN"/>
        </w:rPr>
      </w:pPr>
      <w:r>
        <w:rPr>
          <w:rFonts w:hint="default" w:ascii="宋体" w:hAnsi="宋体" w:eastAsia="宋体" w:cs="宋体"/>
          <w:bCs/>
          <w:color w:val="auto"/>
          <w:kern w:val="2"/>
          <w:sz w:val="24"/>
          <w:szCs w:val="24"/>
          <w:highlight w:val="none"/>
          <w:lang w:val="zh-CN" w:eastAsia="zh-CN" w:bidi="ar-SA"/>
        </w:rPr>
        <w:t>23.3</w:t>
      </w:r>
      <w:r>
        <w:rPr>
          <w:rFonts w:hint="eastAsia" w:ascii="宋体" w:hAnsi="宋体" w:eastAsia="宋体" w:cs="宋体"/>
          <w:bCs/>
          <w:color w:val="auto"/>
          <w:kern w:val="2"/>
          <w:sz w:val="24"/>
          <w:szCs w:val="24"/>
          <w:highlight w:val="none"/>
          <w:lang w:val="en-US" w:eastAsia="zh-CN" w:bidi="ar-SA"/>
        </w:rPr>
        <w:t>.</w:t>
      </w:r>
      <w:r>
        <w:rPr>
          <w:rFonts w:hint="default" w:ascii="宋体" w:hAnsi="宋体" w:eastAsia="宋体" w:cs="宋体"/>
          <w:bCs/>
          <w:color w:val="auto"/>
          <w:kern w:val="2"/>
          <w:sz w:val="24"/>
          <w:szCs w:val="24"/>
          <w:highlight w:val="none"/>
          <w:lang w:val="zh-CN" w:eastAsia="zh-CN" w:bidi="ar-SA"/>
        </w:rPr>
        <w:t>1</w:t>
      </w:r>
      <w:r>
        <w:rPr>
          <w:rFonts w:hint="eastAsia" w:ascii="宋体" w:hAnsi="宋体"/>
          <w:bCs/>
          <w:color w:val="auto"/>
          <w:sz w:val="24"/>
          <w:szCs w:val="24"/>
          <w:highlight w:val="none"/>
          <w:lang w:val="zh-CN"/>
        </w:rPr>
        <w:t>在提交投标文件截止时间后撤回投标文件的；</w:t>
      </w:r>
    </w:p>
    <w:p w14:paraId="7BB45813">
      <w:pPr>
        <w:numPr>
          <w:ilvl w:val="0"/>
          <w:numId w:val="0"/>
        </w:numPr>
        <w:tabs>
          <w:tab w:val="left" w:pos="0"/>
        </w:tabs>
        <w:spacing w:line="360" w:lineRule="auto"/>
        <w:ind w:firstLine="660" w:firstLineChars="275"/>
        <w:rPr>
          <w:rFonts w:hint="eastAsia" w:ascii="宋体" w:hAnsi="宋体"/>
          <w:bCs/>
          <w:color w:val="auto"/>
          <w:sz w:val="24"/>
          <w:szCs w:val="24"/>
          <w:highlight w:val="none"/>
          <w:lang w:val="zh-CN"/>
        </w:rPr>
      </w:pPr>
      <w:r>
        <w:rPr>
          <w:rFonts w:hint="default" w:ascii="宋体" w:hAnsi="宋体" w:eastAsia="宋体" w:cs="宋体"/>
          <w:bCs/>
          <w:color w:val="auto"/>
          <w:kern w:val="2"/>
          <w:sz w:val="24"/>
          <w:szCs w:val="24"/>
          <w:highlight w:val="none"/>
          <w:lang w:val="zh-CN" w:eastAsia="zh-CN" w:bidi="ar-SA"/>
        </w:rPr>
        <w:t>23.3.2</w:t>
      </w:r>
      <w:r>
        <w:rPr>
          <w:rFonts w:hint="eastAsia" w:ascii="宋体" w:hAnsi="宋体"/>
          <w:bCs/>
          <w:color w:val="auto"/>
          <w:sz w:val="24"/>
          <w:szCs w:val="24"/>
          <w:highlight w:val="none"/>
          <w:lang w:val="zh-CN"/>
        </w:rPr>
        <w:t>在投标文件中提供虚假材料的；</w:t>
      </w:r>
    </w:p>
    <w:p w14:paraId="176C9510">
      <w:pPr>
        <w:numPr>
          <w:ilvl w:val="0"/>
          <w:numId w:val="0"/>
        </w:numPr>
        <w:tabs>
          <w:tab w:val="left" w:pos="0"/>
        </w:tabs>
        <w:spacing w:line="360" w:lineRule="auto"/>
        <w:ind w:firstLine="660" w:firstLineChars="275"/>
        <w:rPr>
          <w:rFonts w:hint="eastAsia" w:ascii="宋体" w:hAnsi="宋体"/>
          <w:bCs/>
          <w:color w:val="auto"/>
          <w:sz w:val="24"/>
          <w:szCs w:val="24"/>
          <w:highlight w:val="none"/>
          <w:lang w:val="zh-CN"/>
        </w:rPr>
      </w:pPr>
      <w:r>
        <w:rPr>
          <w:rFonts w:hint="default" w:ascii="宋体" w:hAnsi="宋体" w:eastAsia="宋体" w:cs="宋体"/>
          <w:bCs/>
          <w:color w:val="auto"/>
          <w:kern w:val="2"/>
          <w:sz w:val="24"/>
          <w:szCs w:val="24"/>
          <w:highlight w:val="none"/>
          <w:lang w:val="zh-CN" w:eastAsia="zh-CN" w:bidi="ar-SA"/>
        </w:rPr>
        <w:t>23.3.3</w:t>
      </w:r>
      <w:r>
        <w:rPr>
          <w:rFonts w:hint="eastAsia" w:ascii="宋体" w:hAnsi="宋体"/>
          <w:bCs/>
          <w:color w:val="auto"/>
          <w:sz w:val="24"/>
          <w:szCs w:val="24"/>
          <w:highlight w:val="none"/>
          <w:lang w:val="zh-CN"/>
        </w:rPr>
        <w:t>除因不可抗力或招标文件认可的情形以外，中标供应商不与采购人签订合同的；</w:t>
      </w:r>
    </w:p>
    <w:p w14:paraId="2412F515">
      <w:pPr>
        <w:numPr>
          <w:ilvl w:val="0"/>
          <w:numId w:val="0"/>
        </w:numPr>
        <w:tabs>
          <w:tab w:val="left" w:pos="0"/>
        </w:tabs>
        <w:spacing w:line="360" w:lineRule="auto"/>
        <w:ind w:firstLine="660" w:firstLineChars="275"/>
        <w:rPr>
          <w:rFonts w:hint="eastAsia" w:ascii="宋体" w:hAnsi="宋体"/>
          <w:bCs/>
          <w:color w:val="auto"/>
          <w:sz w:val="24"/>
          <w:szCs w:val="24"/>
          <w:highlight w:val="none"/>
          <w:lang w:val="zh-CN"/>
        </w:rPr>
      </w:pPr>
      <w:r>
        <w:rPr>
          <w:rFonts w:hint="default" w:ascii="宋体" w:hAnsi="宋体" w:eastAsia="宋体" w:cs="宋体"/>
          <w:bCs/>
          <w:color w:val="auto"/>
          <w:kern w:val="2"/>
          <w:sz w:val="24"/>
          <w:szCs w:val="24"/>
          <w:highlight w:val="none"/>
          <w:lang w:val="zh-CN" w:eastAsia="zh-CN" w:bidi="ar-SA"/>
        </w:rPr>
        <w:t>23.3.4</w:t>
      </w:r>
      <w:r>
        <w:rPr>
          <w:rFonts w:hint="eastAsia" w:ascii="宋体" w:hAnsi="宋体"/>
          <w:bCs/>
          <w:color w:val="auto"/>
          <w:sz w:val="24"/>
          <w:szCs w:val="24"/>
          <w:highlight w:val="none"/>
          <w:lang w:val="zh-CN"/>
        </w:rPr>
        <w:t>与采购人、其他供应商或者采购代理机构恶意串通的；</w:t>
      </w:r>
    </w:p>
    <w:p w14:paraId="1CD69544">
      <w:pPr>
        <w:numPr>
          <w:ilvl w:val="0"/>
          <w:numId w:val="0"/>
        </w:numPr>
        <w:tabs>
          <w:tab w:val="left" w:pos="0"/>
        </w:tabs>
        <w:spacing w:line="360" w:lineRule="auto"/>
        <w:ind w:firstLine="660" w:firstLineChars="275"/>
        <w:rPr>
          <w:rFonts w:hint="eastAsia" w:ascii="宋体" w:hAnsi="宋体"/>
          <w:bCs/>
          <w:color w:val="auto"/>
          <w:sz w:val="24"/>
          <w:szCs w:val="24"/>
          <w:highlight w:val="none"/>
        </w:rPr>
      </w:pPr>
      <w:r>
        <w:rPr>
          <w:rFonts w:hint="default" w:ascii="宋体" w:hAnsi="宋体" w:eastAsia="宋体" w:cs="宋体"/>
          <w:bCs/>
          <w:color w:val="auto"/>
          <w:kern w:val="2"/>
          <w:sz w:val="24"/>
          <w:szCs w:val="24"/>
          <w:highlight w:val="none"/>
          <w:lang w:val="en-US" w:eastAsia="zh-CN" w:bidi="ar-SA"/>
        </w:rPr>
        <w:t>23.3.5</w:t>
      </w:r>
      <w:r>
        <w:rPr>
          <w:rFonts w:hint="eastAsia" w:ascii="宋体" w:hAnsi="宋体"/>
          <w:bCs/>
          <w:color w:val="auto"/>
          <w:sz w:val="24"/>
          <w:szCs w:val="24"/>
          <w:highlight w:val="none"/>
          <w:lang w:val="zh-CN"/>
        </w:rPr>
        <w:t>招标文件规定的其他情形。</w:t>
      </w:r>
    </w:p>
    <w:p w14:paraId="0B07F91F">
      <w:pPr>
        <w:spacing w:line="360" w:lineRule="auto"/>
        <w:ind w:firstLine="482" w:firstLineChars="200"/>
        <w:rPr>
          <w:rFonts w:hint="eastAsia" w:ascii="宋体" w:hAnsi="宋体"/>
          <w:b/>
          <w:color w:val="auto"/>
          <w:sz w:val="24"/>
          <w:szCs w:val="24"/>
          <w:highlight w:val="none"/>
        </w:rPr>
      </w:pPr>
      <w:r>
        <w:rPr>
          <w:rFonts w:hint="eastAsia" w:ascii="宋体" w:hAnsi="宋体"/>
          <w:b/>
          <w:color w:val="auto"/>
          <w:sz w:val="24"/>
          <w:szCs w:val="24"/>
          <w:highlight w:val="none"/>
        </w:rPr>
        <w:t>七、签订合同</w:t>
      </w:r>
    </w:p>
    <w:p w14:paraId="619FE5A1">
      <w:pPr>
        <w:spacing w:line="360" w:lineRule="auto"/>
        <w:ind w:firstLine="482" w:firstLineChars="200"/>
        <w:rPr>
          <w:rFonts w:hint="eastAsia" w:ascii="宋体" w:hAnsi="宋体"/>
          <w:b/>
          <w:color w:val="auto"/>
          <w:sz w:val="24"/>
          <w:szCs w:val="24"/>
          <w:highlight w:val="none"/>
        </w:rPr>
      </w:pPr>
      <w:r>
        <w:rPr>
          <w:rFonts w:hint="eastAsia" w:ascii="宋体" w:hAnsi="宋体"/>
          <w:b/>
          <w:color w:val="auto"/>
          <w:sz w:val="24"/>
          <w:szCs w:val="24"/>
          <w:highlight w:val="none"/>
        </w:rPr>
        <w:t>24、签订合同</w:t>
      </w:r>
    </w:p>
    <w:p w14:paraId="67E97DCE">
      <w:pPr>
        <w:spacing w:line="360" w:lineRule="auto"/>
        <w:ind w:firstLine="480" w:firstLineChars="200"/>
        <w:rPr>
          <w:rFonts w:hint="eastAsia" w:ascii="宋体" w:hAnsi="宋体"/>
          <w:bCs/>
          <w:color w:val="auto"/>
          <w:sz w:val="24"/>
          <w:szCs w:val="24"/>
          <w:highlight w:val="none"/>
        </w:rPr>
      </w:pPr>
      <w:r>
        <w:rPr>
          <w:rFonts w:hint="eastAsia" w:ascii="宋体" w:hAnsi="宋体"/>
          <w:bCs/>
          <w:color w:val="auto"/>
          <w:sz w:val="24"/>
          <w:szCs w:val="24"/>
          <w:highlight w:val="none"/>
        </w:rPr>
        <w:t xml:space="preserve">24.1 </w:t>
      </w:r>
      <w:r>
        <w:rPr>
          <w:rFonts w:hint="eastAsia" w:ascii="宋体" w:hAnsi="宋体"/>
          <w:bCs/>
          <w:color w:val="auto"/>
          <w:sz w:val="24"/>
          <w:szCs w:val="24"/>
          <w:highlight w:val="none"/>
          <w:lang w:val="zh-CN"/>
        </w:rPr>
        <w:t>供应商被视为充分熟悉本招标项目所在地的与履行合同有关的各种情况，包括自然环境、气候条件、劳动力、施工现场及公用设施等，本招标文件不再对上述情况进行描述。供应商应认真阅读和充分理解招标文件中所有的内容，一旦</w:t>
      </w:r>
      <w:r>
        <w:rPr>
          <w:rFonts w:hint="eastAsia" w:ascii="宋体" w:hAnsi="宋体"/>
          <w:bCs/>
          <w:color w:val="auto"/>
          <w:sz w:val="24"/>
          <w:szCs w:val="24"/>
          <w:highlight w:val="none"/>
        </w:rPr>
        <w:t>中标</w:t>
      </w:r>
      <w:r>
        <w:rPr>
          <w:rFonts w:hint="eastAsia" w:ascii="宋体" w:hAnsi="宋体"/>
          <w:bCs/>
          <w:color w:val="auto"/>
          <w:sz w:val="24"/>
          <w:szCs w:val="24"/>
          <w:highlight w:val="none"/>
          <w:lang w:val="zh-CN"/>
        </w:rPr>
        <w:t>后，在合同履行过程中的所有风险由供应商自行承担。如因市场变化、政策性调整等因素导致报价成本的变化，中标价格将不会得到调整。</w:t>
      </w:r>
    </w:p>
    <w:p w14:paraId="00EE8254">
      <w:pPr>
        <w:spacing w:line="360" w:lineRule="auto"/>
        <w:ind w:firstLine="480" w:firstLineChars="200"/>
        <w:rPr>
          <w:rFonts w:hint="eastAsia" w:ascii="宋体" w:hAnsi="宋体"/>
          <w:bCs/>
          <w:color w:val="auto"/>
          <w:sz w:val="24"/>
          <w:szCs w:val="24"/>
          <w:highlight w:val="none"/>
          <w:lang w:val="zh-CN"/>
        </w:rPr>
      </w:pPr>
      <w:r>
        <w:rPr>
          <w:rFonts w:hint="eastAsia" w:ascii="宋体" w:hAnsi="宋体"/>
          <w:bCs/>
          <w:color w:val="auto"/>
          <w:sz w:val="24"/>
          <w:szCs w:val="24"/>
          <w:highlight w:val="none"/>
        </w:rPr>
        <w:t xml:space="preserve">24.2 </w:t>
      </w:r>
      <w:r>
        <w:rPr>
          <w:rFonts w:hint="eastAsia" w:ascii="宋体" w:hAnsi="宋体"/>
          <w:bCs/>
          <w:color w:val="auto"/>
          <w:sz w:val="24"/>
          <w:szCs w:val="24"/>
          <w:highlight w:val="none"/>
          <w:lang w:val="zh-CN"/>
        </w:rPr>
        <w:t>中标供应商应于中标公告发布之日起7日内，办理签订合同前的相关手续;并于中标通知书发出之日起30日内，按照招标文件确定的事项与采购人签订采购合同。</w:t>
      </w:r>
    </w:p>
    <w:p w14:paraId="2CE68DD2">
      <w:pPr>
        <w:spacing w:line="360" w:lineRule="auto"/>
        <w:ind w:firstLine="480" w:firstLineChars="200"/>
        <w:rPr>
          <w:rFonts w:hint="eastAsia" w:ascii="宋体" w:hAnsi="宋体"/>
          <w:bCs/>
          <w:color w:val="auto"/>
          <w:sz w:val="24"/>
          <w:szCs w:val="24"/>
          <w:highlight w:val="none"/>
          <w:lang w:val="zh-CN"/>
        </w:rPr>
      </w:pPr>
      <w:r>
        <w:rPr>
          <w:rFonts w:hint="eastAsia" w:ascii="宋体" w:hAnsi="宋体"/>
          <w:bCs/>
          <w:color w:val="auto"/>
          <w:sz w:val="24"/>
          <w:szCs w:val="24"/>
          <w:highlight w:val="none"/>
          <w:lang w:val="zh-CN"/>
        </w:rPr>
        <w:t>中标供应商如逾期不办理相关手续、签订合同，采购人将依据有关规定进行处理。</w:t>
      </w:r>
    </w:p>
    <w:p w14:paraId="16776B69">
      <w:pPr>
        <w:spacing w:line="360" w:lineRule="auto"/>
        <w:ind w:firstLine="480" w:firstLineChars="200"/>
        <w:rPr>
          <w:rFonts w:hint="eastAsia" w:ascii="宋体" w:hAnsi="宋体"/>
          <w:bCs/>
          <w:color w:val="auto"/>
          <w:sz w:val="24"/>
          <w:szCs w:val="24"/>
          <w:highlight w:val="none"/>
          <w:lang w:val="zh-CN"/>
        </w:rPr>
      </w:pPr>
      <w:r>
        <w:rPr>
          <w:rFonts w:hint="eastAsia" w:ascii="宋体" w:hAnsi="宋体"/>
          <w:bCs/>
          <w:color w:val="auto"/>
          <w:sz w:val="24"/>
          <w:szCs w:val="24"/>
          <w:highlight w:val="none"/>
          <w:lang w:val="zh-CN"/>
        </w:rPr>
        <w:t>如遇特殊情况，采购人可延期签订合同。</w:t>
      </w:r>
    </w:p>
    <w:p w14:paraId="6A0F039E">
      <w:pPr>
        <w:spacing w:line="360" w:lineRule="auto"/>
        <w:ind w:firstLine="480" w:firstLineChars="200"/>
        <w:rPr>
          <w:rFonts w:hint="eastAsia" w:ascii="宋体" w:hAnsi="宋体"/>
          <w:bCs/>
          <w:color w:val="auto"/>
          <w:sz w:val="24"/>
          <w:szCs w:val="24"/>
          <w:highlight w:val="none"/>
          <w:lang w:val="zh-CN"/>
        </w:rPr>
      </w:pPr>
      <w:r>
        <w:rPr>
          <w:rFonts w:hint="eastAsia" w:ascii="宋体" w:hAnsi="宋体"/>
          <w:bCs/>
          <w:color w:val="auto"/>
          <w:sz w:val="24"/>
          <w:szCs w:val="24"/>
          <w:highlight w:val="none"/>
        </w:rPr>
        <w:t xml:space="preserve">24.3 </w:t>
      </w:r>
      <w:r>
        <w:rPr>
          <w:rFonts w:hint="eastAsia" w:ascii="宋体" w:hAnsi="宋体"/>
          <w:bCs/>
          <w:color w:val="auto"/>
          <w:sz w:val="24"/>
          <w:szCs w:val="24"/>
          <w:highlight w:val="none"/>
          <w:lang w:val="zh-CN"/>
        </w:rPr>
        <w:t>签订合同书及合同条款应以招标文件和中标供应商的投标文件为依据。</w:t>
      </w:r>
    </w:p>
    <w:p w14:paraId="7975B17F">
      <w:pPr>
        <w:spacing w:line="360" w:lineRule="auto"/>
        <w:ind w:firstLine="480" w:firstLineChars="200"/>
        <w:rPr>
          <w:rFonts w:hint="eastAsia" w:ascii="宋体" w:hAnsi="宋体"/>
          <w:bCs/>
          <w:color w:val="auto"/>
          <w:sz w:val="24"/>
          <w:szCs w:val="24"/>
          <w:highlight w:val="none"/>
          <w:lang w:val="zh-CN"/>
        </w:rPr>
      </w:pPr>
      <w:r>
        <w:rPr>
          <w:rFonts w:hint="eastAsia" w:ascii="宋体" w:hAnsi="宋体"/>
          <w:bCs/>
          <w:color w:val="auto"/>
          <w:sz w:val="24"/>
          <w:szCs w:val="24"/>
          <w:highlight w:val="none"/>
          <w:lang w:val="zh-CN"/>
        </w:rPr>
        <w:t>24.4签订合同前，中标供应商须支付中标总合同的</w:t>
      </w:r>
      <w:r>
        <w:rPr>
          <w:rFonts w:hint="eastAsia" w:ascii="宋体" w:hAnsi="宋体"/>
          <w:bCs/>
          <w:color w:val="auto"/>
          <w:sz w:val="24"/>
          <w:szCs w:val="24"/>
          <w:highlight w:val="none"/>
        </w:rPr>
        <w:t>1</w:t>
      </w:r>
      <w:r>
        <w:rPr>
          <w:rFonts w:hint="eastAsia" w:ascii="宋体" w:hAnsi="宋体"/>
          <w:bCs/>
          <w:color w:val="auto"/>
          <w:sz w:val="24"/>
          <w:szCs w:val="24"/>
          <w:highlight w:val="none"/>
          <w:lang w:val="en-US" w:eastAsia="zh-CN"/>
        </w:rPr>
        <w:t>0%的</w:t>
      </w:r>
      <w:r>
        <w:rPr>
          <w:rFonts w:hint="eastAsia" w:ascii="宋体" w:hAnsi="宋体"/>
          <w:bCs/>
          <w:color w:val="auto"/>
          <w:sz w:val="24"/>
          <w:szCs w:val="24"/>
          <w:highlight w:val="none"/>
          <w:lang w:val="zh-CN"/>
        </w:rPr>
        <w:t>履约保证金。</w:t>
      </w:r>
    </w:p>
    <w:tbl>
      <w:tblPr>
        <w:tblStyle w:val="31"/>
        <w:tblW w:w="925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67"/>
        <w:gridCol w:w="3165"/>
        <w:gridCol w:w="965"/>
        <w:gridCol w:w="3555"/>
      </w:tblGrid>
      <w:tr w14:paraId="36CD43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2" w:hRule="atLeast"/>
          <w:jc w:val="center"/>
        </w:trPr>
        <w:tc>
          <w:tcPr>
            <w:tcW w:w="1567" w:type="dxa"/>
            <w:noWrap w:val="0"/>
            <w:vAlign w:val="center"/>
          </w:tcPr>
          <w:p w14:paraId="0C29AFBF">
            <w:pPr>
              <w:jc w:val="center"/>
              <w:rPr>
                <w:rFonts w:hint="eastAsia" w:ascii="宋体" w:hAnsi="宋体"/>
                <w:bCs/>
                <w:color w:val="auto"/>
                <w:szCs w:val="21"/>
                <w:highlight w:val="none"/>
                <w:lang w:val="zh-CN"/>
              </w:rPr>
            </w:pPr>
            <w:bookmarkStart w:id="59" w:name="OLE_LINK136"/>
            <w:r>
              <w:rPr>
                <w:rFonts w:hint="eastAsia" w:ascii="宋体" w:hAnsi="宋体"/>
                <w:bCs/>
                <w:color w:val="auto"/>
                <w:szCs w:val="21"/>
                <w:highlight w:val="none"/>
                <w:lang w:val="zh-CN"/>
              </w:rPr>
              <w:t>交纳履约保证金账户名称</w:t>
            </w:r>
          </w:p>
        </w:tc>
        <w:tc>
          <w:tcPr>
            <w:tcW w:w="3165" w:type="dxa"/>
            <w:noWrap w:val="0"/>
            <w:vAlign w:val="center"/>
          </w:tcPr>
          <w:p w14:paraId="0AD02047">
            <w:pPr>
              <w:jc w:val="center"/>
              <w:rPr>
                <w:rFonts w:hint="eastAsia" w:ascii="宋体" w:hAnsi="宋体"/>
                <w:bCs/>
                <w:color w:val="auto"/>
                <w:szCs w:val="21"/>
                <w:highlight w:val="none"/>
                <w:lang w:val="zh-CN"/>
              </w:rPr>
            </w:pPr>
            <w:r>
              <w:rPr>
                <w:rFonts w:hint="eastAsia" w:ascii="宋体" w:hAnsi="宋体"/>
                <w:bCs/>
                <w:color w:val="auto"/>
                <w:szCs w:val="21"/>
                <w:highlight w:val="none"/>
                <w:lang w:val="zh-CN"/>
              </w:rPr>
              <w:t>宜兴市环保集团有限公司</w:t>
            </w:r>
          </w:p>
        </w:tc>
        <w:tc>
          <w:tcPr>
            <w:tcW w:w="965" w:type="dxa"/>
            <w:vMerge w:val="restart"/>
            <w:noWrap w:val="0"/>
            <w:vAlign w:val="center"/>
          </w:tcPr>
          <w:p w14:paraId="58DC5504">
            <w:pPr>
              <w:spacing w:line="360" w:lineRule="auto"/>
              <w:jc w:val="center"/>
              <w:rPr>
                <w:rFonts w:hint="eastAsia" w:ascii="宋体" w:hAnsi="宋体"/>
                <w:bCs/>
                <w:color w:val="auto"/>
                <w:szCs w:val="21"/>
                <w:highlight w:val="none"/>
                <w:lang w:val="zh-CN"/>
              </w:rPr>
            </w:pPr>
            <w:r>
              <w:rPr>
                <w:rFonts w:hint="eastAsia" w:ascii="宋体" w:hAnsi="宋体"/>
                <w:bCs/>
                <w:color w:val="auto"/>
                <w:szCs w:val="21"/>
                <w:highlight w:val="none"/>
                <w:lang w:val="zh-CN"/>
              </w:rPr>
              <w:t>交纳方式</w:t>
            </w:r>
          </w:p>
        </w:tc>
        <w:tc>
          <w:tcPr>
            <w:tcW w:w="3555" w:type="dxa"/>
            <w:vMerge w:val="restart"/>
            <w:noWrap w:val="0"/>
            <w:vAlign w:val="center"/>
          </w:tcPr>
          <w:p w14:paraId="665AB228">
            <w:pPr>
              <w:spacing w:line="360" w:lineRule="auto"/>
              <w:jc w:val="center"/>
              <w:rPr>
                <w:rFonts w:hint="eastAsia" w:ascii="宋体" w:hAnsi="宋体"/>
                <w:bCs/>
                <w:color w:val="auto"/>
                <w:szCs w:val="21"/>
                <w:highlight w:val="none"/>
                <w:lang w:val="zh-CN"/>
              </w:rPr>
            </w:pPr>
            <w:r>
              <w:rPr>
                <w:rFonts w:hint="eastAsia" w:ascii="宋体" w:hAnsi="宋体"/>
                <w:bCs/>
                <w:color w:val="auto"/>
                <w:szCs w:val="21"/>
                <w:highlight w:val="none"/>
                <w:lang w:val="zh-CN"/>
              </w:rPr>
              <w:t>履约保证金的交纳形式限于转账、电汇、本票、银行汇票、保函（不接受其他形式的履约保证金）</w:t>
            </w:r>
          </w:p>
        </w:tc>
      </w:tr>
      <w:tr w14:paraId="2A99C5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2" w:hRule="atLeast"/>
          <w:jc w:val="center"/>
        </w:trPr>
        <w:tc>
          <w:tcPr>
            <w:tcW w:w="1567" w:type="dxa"/>
            <w:noWrap w:val="0"/>
            <w:vAlign w:val="center"/>
          </w:tcPr>
          <w:p w14:paraId="7621C043">
            <w:pPr>
              <w:jc w:val="center"/>
              <w:rPr>
                <w:rFonts w:hint="eastAsia" w:ascii="宋体" w:hAnsi="宋体"/>
                <w:bCs/>
                <w:color w:val="auto"/>
                <w:szCs w:val="21"/>
                <w:highlight w:val="none"/>
                <w:lang w:val="zh-CN"/>
              </w:rPr>
            </w:pPr>
            <w:r>
              <w:rPr>
                <w:rFonts w:hint="eastAsia" w:ascii="宋体" w:hAnsi="宋体"/>
                <w:bCs/>
                <w:color w:val="auto"/>
                <w:szCs w:val="21"/>
                <w:highlight w:val="none"/>
                <w:lang w:val="zh-CN"/>
              </w:rPr>
              <w:t>开户银行</w:t>
            </w:r>
          </w:p>
        </w:tc>
        <w:tc>
          <w:tcPr>
            <w:tcW w:w="3165" w:type="dxa"/>
            <w:noWrap w:val="0"/>
            <w:vAlign w:val="center"/>
          </w:tcPr>
          <w:p w14:paraId="38D37C5B">
            <w:pPr>
              <w:jc w:val="center"/>
              <w:rPr>
                <w:rFonts w:hint="eastAsia" w:ascii="宋体" w:hAnsi="宋体"/>
                <w:bCs/>
                <w:color w:val="auto"/>
                <w:szCs w:val="21"/>
                <w:highlight w:val="none"/>
                <w:lang w:val="zh-CN"/>
              </w:rPr>
            </w:pPr>
            <w:r>
              <w:rPr>
                <w:rFonts w:hint="eastAsia" w:ascii="宋体" w:hAnsi="宋体"/>
                <w:bCs/>
                <w:color w:val="auto"/>
                <w:szCs w:val="21"/>
                <w:highlight w:val="none"/>
                <w:lang w:val="zh-CN"/>
              </w:rPr>
              <w:t>中国光大银行股份有限公司宜兴支行</w:t>
            </w:r>
          </w:p>
        </w:tc>
        <w:tc>
          <w:tcPr>
            <w:tcW w:w="965" w:type="dxa"/>
            <w:vMerge w:val="continue"/>
            <w:noWrap w:val="0"/>
            <w:vAlign w:val="center"/>
          </w:tcPr>
          <w:p w14:paraId="54F19BC5">
            <w:pPr>
              <w:spacing w:line="360" w:lineRule="auto"/>
              <w:jc w:val="center"/>
              <w:rPr>
                <w:rFonts w:hint="eastAsia" w:ascii="宋体" w:hAnsi="宋体"/>
                <w:bCs/>
                <w:color w:val="auto"/>
                <w:szCs w:val="21"/>
                <w:highlight w:val="none"/>
                <w:lang w:val="zh-CN"/>
              </w:rPr>
            </w:pPr>
          </w:p>
        </w:tc>
        <w:tc>
          <w:tcPr>
            <w:tcW w:w="3555" w:type="dxa"/>
            <w:vMerge w:val="continue"/>
            <w:noWrap w:val="0"/>
            <w:vAlign w:val="center"/>
          </w:tcPr>
          <w:p w14:paraId="3DE0DE38">
            <w:pPr>
              <w:spacing w:line="360" w:lineRule="auto"/>
              <w:jc w:val="center"/>
              <w:rPr>
                <w:rFonts w:hint="eastAsia" w:ascii="宋体" w:hAnsi="宋体"/>
                <w:bCs/>
                <w:color w:val="auto"/>
                <w:szCs w:val="21"/>
                <w:highlight w:val="none"/>
                <w:lang w:val="zh-CN"/>
              </w:rPr>
            </w:pPr>
          </w:p>
        </w:tc>
      </w:tr>
      <w:tr w14:paraId="55ECB7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9" w:hRule="atLeast"/>
          <w:jc w:val="center"/>
        </w:trPr>
        <w:tc>
          <w:tcPr>
            <w:tcW w:w="1567" w:type="dxa"/>
            <w:noWrap w:val="0"/>
            <w:vAlign w:val="center"/>
          </w:tcPr>
          <w:p w14:paraId="17326A9A">
            <w:pPr>
              <w:jc w:val="center"/>
              <w:rPr>
                <w:rFonts w:hint="eastAsia" w:ascii="宋体" w:hAnsi="宋体"/>
                <w:bCs/>
                <w:color w:val="auto"/>
                <w:szCs w:val="21"/>
                <w:highlight w:val="none"/>
                <w:lang w:val="zh-CN"/>
              </w:rPr>
            </w:pPr>
            <w:r>
              <w:rPr>
                <w:rFonts w:hint="eastAsia" w:ascii="宋体" w:hAnsi="宋体"/>
                <w:bCs/>
                <w:color w:val="auto"/>
                <w:szCs w:val="21"/>
                <w:highlight w:val="none"/>
                <w:lang w:val="zh-CN"/>
              </w:rPr>
              <w:t>账号</w:t>
            </w:r>
          </w:p>
        </w:tc>
        <w:tc>
          <w:tcPr>
            <w:tcW w:w="3165" w:type="dxa"/>
            <w:noWrap w:val="0"/>
            <w:vAlign w:val="center"/>
          </w:tcPr>
          <w:p w14:paraId="4F1DC2CB">
            <w:pPr>
              <w:jc w:val="center"/>
              <w:rPr>
                <w:rFonts w:hint="eastAsia" w:ascii="宋体" w:hAnsi="宋体"/>
                <w:bCs/>
                <w:color w:val="auto"/>
                <w:szCs w:val="21"/>
                <w:highlight w:val="none"/>
                <w:lang w:val="zh-CN"/>
              </w:rPr>
            </w:pPr>
            <w:r>
              <w:rPr>
                <w:rFonts w:hint="eastAsia" w:ascii="宋体" w:hAnsi="宋体"/>
                <w:bCs/>
                <w:color w:val="auto"/>
                <w:szCs w:val="21"/>
                <w:highlight w:val="none"/>
                <w:lang w:val="zh-CN"/>
              </w:rPr>
              <w:t>51610188000102616</w:t>
            </w:r>
          </w:p>
        </w:tc>
        <w:tc>
          <w:tcPr>
            <w:tcW w:w="965" w:type="dxa"/>
            <w:vMerge w:val="continue"/>
            <w:noWrap w:val="0"/>
            <w:vAlign w:val="center"/>
          </w:tcPr>
          <w:p w14:paraId="4848F590">
            <w:pPr>
              <w:spacing w:line="360" w:lineRule="auto"/>
              <w:jc w:val="center"/>
              <w:rPr>
                <w:rFonts w:hint="eastAsia" w:ascii="宋体" w:hAnsi="宋体"/>
                <w:bCs/>
                <w:color w:val="auto"/>
                <w:szCs w:val="21"/>
                <w:highlight w:val="none"/>
                <w:lang w:val="zh-CN"/>
              </w:rPr>
            </w:pPr>
          </w:p>
        </w:tc>
        <w:tc>
          <w:tcPr>
            <w:tcW w:w="3555" w:type="dxa"/>
            <w:vMerge w:val="continue"/>
            <w:noWrap w:val="0"/>
            <w:vAlign w:val="center"/>
          </w:tcPr>
          <w:p w14:paraId="5A0440EC">
            <w:pPr>
              <w:spacing w:line="360" w:lineRule="auto"/>
              <w:jc w:val="center"/>
              <w:rPr>
                <w:rFonts w:hint="eastAsia" w:ascii="宋体" w:hAnsi="宋体"/>
                <w:bCs/>
                <w:color w:val="auto"/>
                <w:szCs w:val="21"/>
                <w:highlight w:val="none"/>
                <w:lang w:val="zh-CN"/>
              </w:rPr>
            </w:pPr>
          </w:p>
        </w:tc>
      </w:tr>
      <w:bookmarkEnd w:id="59"/>
    </w:tbl>
    <w:p w14:paraId="4E5CABDA">
      <w:pPr>
        <w:spacing w:line="360" w:lineRule="auto"/>
        <w:ind w:firstLine="480" w:firstLineChars="200"/>
        <w:rPr>
          <w:rFonts w:hint="eastAsia" w:ascii="宋体" w:hAnsi="宋体"/>
          <w:bCs/>
          <w:color w:val="auto"/>
          <w:sz w:val="24"/>
          <w:szCs w:val="24"/>
          <w:highlight w:val="none"/>
          <w:lang w:val="zh-CN"/>
        </w:rPr>
      </w:pPr>
      <w:r>
        <w:rPr>
          <w:rFonts w:hint="eastAsia" w:ascii="宋体" w:hAnsi="宋体" w:eastAsia="宋体" w:cs="Times New Roman"/>
          <w:bCs/>
          <w:color w:val="0000FF"/>
          <w:sz w:val="24"/>
          <w:szCs w:val="24"/>
          <w:highlight w:val="none"/>
        </w:rPr>
        <w:t>注：</w:t>
      </w:r>
      <w:r>
        <w:rPr>
          <w:rFonts w:hint="eastAsia" w:ascii="宋体" w:hAnsi="宋体" w:eastAsia="宋体" w:cs="Times New Roman"/>
          <w:bCs/>
          <w:color w:val="0000FF"/>
          <w:sz w:val="24"/>
          <w:szCs w:val="24"/>
          <w:highlight w:val="none"/>
          <w:lang w:eastAsia="zh-CN"/>
        </w:rPr>
        <w:t>（</w:t>
      </w:r>
      <w:r>
        <w:rPr>
          <w:rFonts w:hint="eastAsia" w:ascii="宋体" w:hAnsi="宋体" w:eastAsia="宋体" w:cs="Times New Roman"/>
          <w:bCs/>
          <w:color w:val="0000FF"/>
          <w:sz w:val="24"/>
          <w:szCs w:val="24"/>
          <w:highlight w:val="none"/>
          <w:lang w:val="en-US" w:eastAsia="zh-CN"/>
        </w:rPr>
        <w:t>1</w:t>
      </w:r>
      <w:r>
        <w:rPr>
          <w:rFonts w:hint="eastAsia" w:ascii="宋体" w:hAnsi="宋体" w:eastAsia="宋体" w:cs="Times New Roman"/>
          <w:bCs/>
          <w:color w:val="0000FF"/>
          <w:sz w:val="24"/>
          <w:szCs w:val="24"/>
          <w:highlight w:val="none"/>
          <w:lang w:eastAsia="zh-CN"/>
        </w:rPr>
        <w:t>）</w:t>
      </w:r>
      <w:r>
        <w:rPr>
          <w:rFonts w:hint="eastAsia" w:ascii="宋体" w:hAnsi="宋体" w:eastAsia="宋体" w:cs="Times New Roman"/>
          <w:bCs/>
          <w:color w:val="0000FF"/>
          <w:sz w:val="24"/>
          <w:szCs w:val="24"/>
          <w:highlight w:val="none"/>
        </w:rPr>
        <w:t>若乙方缴纳</w:t>
      </w:r>
      <w:r>
        <w:rPr>
          <w:rFonts w:hint="eastAsia" w:ascii="宋体" w:hAnsi="宋体" w:eastAsia="宋体" w:cs="Times New Roman"/>
          <w:bCs/>
          <w:color w:val="0000FF"/>
          <w:sz w:val="24"/>
          <w:szCs w:val="24"/>
          <w:highlight w:val="none"/>
          <w:lang w:val="zh-CN"/>
        </w:rPr>
        <w:t>履约</w:t>
      </w:r>
      <w:r>
        <w:rPr>
          <w:rFonts w:hint="eastAsia" w:ascii="宋体" w:hAnsi="宋体" w:eastAsia="宋体" w:cs="Times New Roman"/>
          <w:bCs/>
          <w:color w:val="0000FF"/>
          <w:sz w:val="24"/>
          <w:szCs w:val="24"/>
          <w:highlight w:val="none"/>
        </w:rPr>
        <w:t>保证金的形式为开具银行保函，需确保保函有效期覆盖合同期。若合同在执行过程中保函即将过期，乙方需提前一个月重新开具银行保函交至甲方，否则甲方将停付进度款。</w:t>
      </w:r>
      <w:r>
        <w:rPr>
          <w:rFonts w:hint="eastAsia" w:ascii="宋体" w:hAnsi="宋体" w:eastAsia="宋体" w:cs="Times New Roman"/>
          <w:bCs/>
          <w:color w:val="0000FF"/>
          <w:sz w:val="24"/>
          <w:szCs w:val="24"/>
          <w:highlight w:val="none"/>
          <w:lang w:eastAsia="zh-CN"/>
        </w:rPr>
        <w:t>（</w:t>
      </w:r>
      <w:r>
        <w:rPr>
          <w:rFonts w:hint="eastAsia" w:ascii="宋体" w:hAnsi="宋体" w:eastAsia="宋体" w:cs="Times New Roman"/>
          <w:bCs/>
          <w:color w:val="0000FF"/>
          <w:sz w:val="24"/>
          <w:szCs w:val="24"/>
          <w:highlight w:val="none"/>
          <w:lang w:val="en-US" w:eastAsia="zh-CN"/>
        </w:rPr>
        <w:t>2</w:t>
      </w:r>
      <w:r>
        <w:rPr>
          <w:rFonts w:hint="eastAsia" w:ascii="宋体" w:hAnsi="宋体" w:eastAsia="宋体" w:cs="Times New Roman"/>
          <w:bCs/>
          <w:color w:val="0000FF"/>
          <w:sz w:val="24"/>
          <w:szCs w:val="24"/>
          <w:highlight w:val="none"/>
          <w:lang w:eastAsia="zh-CN"/>
        </w:rPr>
        <w:t>）</w:t>
      </w:r>
      <w:r>
        <w:rPr>
          <w:rFonts w:hint="eastAsia" w:ascii="宋体" w:hAnsi="宋体" w:eastAsia="宋体" w:cs="Times New Roman"/>
          <w:bCs/>
          <w:color w:val="0000FF"/>
          <w:sz w:val="24"/>
          <w:szCs w:val="24"/>
          <w:highlight w:val="none"/>
        </w:rPr>
        <w:t>履约保证金于合同履约结束之日起三十个工作日内无息退还。</w:t>
      </w:r>
    </w:p>
    <w:p w14:paraId="13E784B2">
      <w:pPr>
        <w:spacing w:line="360" w:lineRule="auto"/>
        <w:ind w:firstLine="480" w:firstLineChars="200"/>
        <w:rPr>
          <w:rFonts w:hint="eastAsia" w:ascii="宋体" w:hAnsi="宋体"/>
          <w:bCs/>
          <w:color w:val="auto"/>
          <w:sz w:val="24"/>
          <w:szCs w:val="24"/>
          <w:highlight w:val="none"/>
          <w:lang w:val="zh-CN"/>
        </w:rPr>
      </w:pPr>
      <w:r>
        <w:rPr>
          <w:rFonts w:hint="eastAsia" w:ascii="宋体" w:hAnsi="宋体"/>
          <w:bCs/>
          <w:color w:val="auto"/>
          <w:sz w:val="24"/>
          <w:szCs w:val="24"/>
          <w:highlight w:val="none"/>
        </w:rPr>
        <w:t>24.</w:t>
      </w:r>
      <w:r>
        <w:rPr>
          <w:rFonts w:hint="eastAsia" w:ascii="宋体" w:hAnsi="宋体"/>
          <w:bCs/>
          <w:color w:val="auto"/>
          <w:sz w:val="24"/>
          <w:szCs w:val="24"/>
          <w:highlight w:val="none"/>
          <w:lang w:val="en-US" w:eastAsia="zh-CN"/>
        </w:rPr>
        <w:t>5</w:t>
      </w:r>
      <w:r>
        <w:rPr>
          <w:rFonts w:hint="eastAsia" w:ascii="宋体" w:hAnsi="宋体"/>
          <w:bCs/>
          <w:color w:val="auto"/>
          <w:sz w:val="24"/>
          <w:szCs w:val="24"/>
          <w:highlight w:val="none"/>
        </w:rPr>
        <w:t xml:space="preserve"> </w:t>
      </w:r>
      <w:bookmarkStart w:id="60" w:name="OLE_LINK175"/>
      <w:r>
        <w:rPr>
          <w:rFonts w:hint="eastAsia" w:ascii="宋体" w:hAnsi="宋体"/>
          <w:bCs/>
          <w:color w:val="auto"/>
          <w:sz w:val="24"/>
          <w:szCs w:val="24"/>
          <w:highlight w:val="none"/>
          <w:lang w:val="zh-CN"/>
        </w:rPr>
        <w:t>中标供应商（含中标候选人）</w:t>
      </w:r>
      <w:bookmarkEnd w:id="60"/>
      <w:r>
        <w:rPr>
          <w:rFonts w:hint="eastAsia" w:ascii="宋体" w:hAnsi="宋体"/>
          <w:bCs/>
          <w:color w:val="auto"/>
          <w:sz w:val="24"/>
          <w:szCs w:val="24"/>
          <w:highlight w:val="none"/>
          <w:lang w:val="zh-CN"/>
        </w:rPr>
        <w:t>拒绝与采购人签订合同，或因不可抗力或者自身原因不能履行采购合同的，须要有明确的意思表示，并向采购人书面申明放弃合同，采购人可以按照评审报告推荐的中标候选人名单排序，视情况确定下一候选人为中标供应商，也可以重新开展采购活动。无正当理由拒绝签订合同的中标供应商（含中标候选人），采购人将视情对其处以</w:t>
      </w:r>
      <w:r>
        <w:rPr>
          <w:rFonts w:ascii="宋体" w:hAnsi="宋体"/>
          <w:bCs/>
          <w:color w:val="auto"/>
          <w:sz w:val="24"/>
          <w:szCs w:val="24"/>
          <w:highlight w:val="none"/>
          <w:lang w:val="zh-CN"/>
        </w:rPr>
        <w:t>采购金额千分之五以上千分之十以下的罚款，列入不良行为记录名单，在一至三年内禁止参加采购活动</w:t>
      </w:r>
      <w:bookmarkStart w:id="61" w:name="OLE_LINK2"/>
      <w:r>
        <w:rPr>
          <w:rFonts w:hint="eastAsia" w:ascii="宋体" w:hAnsi="宋体"/>
          <w:bCs/>
          <w:color w:val="auto"/>
          <w:sz w:val="24"/>
          <w:szCs w:val="24"/>
          <w:highlight w:val="none"/>
          <w:lang w:val="zh-CN"/>
        </w:rPr>
        <w:t>。</w:t>
      </w:r>
      <w:bookmarkEnd w:id="61"/>
      <w:r>
        <w:rPr>
          <w:rFonts w:ascii="宋体" w:hAnsi="宋体"/>
          <w:bCs/>
          <w:color w:val="auto"/>
          <w:sz w:val="24"/>
          <w:szCs w:val="24"/>
          <w:highlight w:val="none"/>
          <w:lang w:val="zh-CN"/>
        </w:rPr>
        <w:t>拒绝签订采购合同的</w:t>
      </w:r>
      <w:r>
        <w:rPr>
          <w:rFonts w:hint="eastAsia" w:ascii="宋体" w:hAnsi="宋体"/>
          <w:bCs/>
          <w:color w:val="auto"/>
          <w:sz w:val="24"/>
          <w:szCs w:val="24"/>
          <w:highlight w:val="none"/>
          <w:lang w:val="zh-CN"/>
        </w:rPr>
        <w:t>中标供应商（含中标候选人）不得参加对该项目重新开展的采购活动。</w:t>
      </w:r>
    </w:p>
    <w:p w14:paraId="237F1D21">
      <w:pPr>
        <w:spacing w:line="360" w:lineRule="auto"/>
        <w:ind w:firstLine="480" w:firstLineChars="200"/>
        <w:rPr>
          <w:rFonts w:hint="eastAsia" w:ascii="宋体" w:hAnsi="宋体"/>
          <w:bCs/>
          <w:color w:val="auto"/>
          <w:sz w:val="24"/>
          <w:szCs w:val="24"/>
          <w:highlight w:val="none"/>
          <w:lang w:val="zh-CN"/>
        </w:rPr>
      </w:pPr>
      <w:r>
        <w:rPr>
          <w:rFonts w:hint="eastAsia" w:ascii="宋体" w:hAnsi="宋体"/>
          <w:bCs/>
          <w:sz w:val="24"/>
          <w:szCs w:val="24"/>
          <w:highlight w:val="none"/>
          <w:lang w:val="zh-CN"/>
        </w:rPr>
        <w:t>中标候选人放弃中标资格的，参照前款进行处理。</w:t>
      </w:r>
    </w:p>
    <w:p w14:paraId="50EE84F1">
      <w:pPr>
        <w:spacing w:line="360" w:lineRule="auto"/>
        <w:ind w:firstLine="480" w:firstLineChars="200"/>
        <w:rPr>
          <w:rFonts w:hint="eastAsia" w:ascii="宋体" w:hAnsi="宋体"/>
          <w:b/>
          <w:color w:val="auto"/>
          <w:sz w:val="24"/>
          <w:szCs w:val="24"/>
          <w:highlight w:val="none"/>
        </w:rPr>
      </w:pPr>
      <w:r>
        <w:rPr>
          <w:rFonts w:hint="eastAsia" w:ascii="宋体" w:hAnsi="宋体"/>
          <w:bCs/>
          <w:color w:val="auto"/>
          <w:sz w:val="24"/>
          <w:szCs w:val="24"/>
          <w:highlight w:val="none"/>
          <w:lang w:val="zh-CN"/>
        </w:rPr>
        <w:t>2</w:t>
      </w:r>
      <w:r>
        <w:rPr>
          <w:rFonts w:hint="eastAsia" w:ascii="宋体" w:hAnsi="宋体"/>
          <w:bCs/>
          <w:color w:val="auto"/>
          <w:sz w:val="24"/>
          <w:szCs w:val="24"/>
          <w:highlight w:val="none"/>
        </w:rPr>
        <w:t>4.</w:t>
      </w:r>
      <w:r>
        <w:rPr>
          <w:rFonts w:hint="eastAsia" w:ascii="宋体" w:hAnsi="宋体"/>
          <w:bCs/>
          <w:color w:val="auto"/>
          <w:sz w:val="24"/>
          <w:szCs w:val="24"/>
          <w:highlight w:val="none"/>
          <w:lang w:val="en-US" w:eastAsia="zh-CN"/>
        </w:rPr>
        <w:t>6</w:t>
      </w:r>
      <w:r>
        <w:rPr>
          <w:rFonts w:hint="eastAsia" w:ascii="宋体" w:hAnsi="宋体"/>
          <w:bCs/>
          <w:color w:val="auto"/>
          <w:sz w:val="24"/>
          <w:szCs w:val="24"/>
          <w:highlight w:val="none"/>
          <w:lang w:val="zh-CN"/>
        </w:rPr>
        <w:t>采购合同履行中，采购人需追加与合同标的相同服务的，在不改变合同其他条款的前提下，可以与中标供应商协商签订补充合同，但所有补充合同的采购金额不得超过原合同采购金额的百分之十。</w:t>
      </w:r>
    </w:p>
    <w:p w14:paraId="7F2C5498">
      <w:pPr>
        <w:spacing w:line="360" w:lineRule="auto"/>
        <w:ind w:left="420" w:leftChars="200"/>
        <w:rPr>
          <w:rFonts w:hint="eastAsia" w:ascii="宋体" w:hAnsi="宋体"/>
          <w:b/>
          <w:color w:val="auto"/>
          <w:sz w:val="24"/>
          <w:szCs w:val="24"/>
          <w:highlight w:val="none"/>
        </w:rPr>
      </w:pPr>
      <w:r>
        <w:rPr>
          <w:rFonts w:hint="eastAsia" w:ascii="宋体" w:hAnsi="宋体"/>
          <w:b/>
          <w:color w:val="auto"/>
          <w:sz w:val="24"/>
          <w:szCs w:val="24"/>
          <w:highlight w:val="none"/>
        </w:rPr>
        <w:t>八、投标行为：</w:t>
      </w:r>
    </w:p>
    <w:p w14:paraId="126D858C">
      <w:pPr>
        <w:spacing w:line="360" w:lineRule="auto"/>
        <w:ind w:firstLine="482" w:firstLineChars="200"/>
        <w:rPr>
          <w:rFonts w:hint="eastAsia" w:ascii="宋体" w:hAnsi="宋体"/>
          <w:b/>
          <w:color w:val="auto"/>
          <w:sz w:val="24"/>
          <w:szCs w:val="24"/>
          <w:highlight w:val="none"/>
        </w:rPr>
      </w:pPr>
      <w:r>
        <w:rPr>
          <w:rFonts w:hint="eastAsia" w:ascii="宋体" w:hAnsi="宋体"/>
          <w:b/>
          <w:color w:val="auto"/>
          <w:sz w:val="24"/>
          <w:szCs w:val="24"/>
          <w:highlight w:val="none"/>
        </w:rPr>
        <w:t>25、投标行为：</w:t>
      </w:r>
    </w:p>
    <w:p w14:paraId="6D684AA7">
      <w:pPr>
        <w:numPr>
          <w:ilvl w:val="0"/>
          <w:numId w:val="5"/>
        </w:numPr>
        <w:spacing w:line="360" w:lineRule="auto"/>
        <w:rPr>
          <w:rFonts w:hint="eastAsia" w:ascii="宋体" w:hAnsi="宋体"/>
          <w:bCs/>
          <w:color w:val="auto"/>
          <w:sz w:val="24"/>
          <w:szCs w:val="24"/>
          <w:highlight w:val="none"/>
          <w:lang w:val="zh-CN"/>
        </w:rPr>
      </w:pPr>
      <w:r>
        <w:rPr>
          <w:rFonts w:hint="eastAsia" w:ascii="宋体" w:hAnsi="宋体"/>
          <w:bCs/>
          <w:color w:val="auto"/>
          <w:sz w:val="24"/>
          <w:szCs w:val="24"/>
          <w:highlight w:val="none"/>
          <w:lang w:val="zh-CN"/>
        </w:rPr>
        <w:t>供应商的投标行为必须遵守各项法律、法规、规章及相关制度的规定。</w:t>
      </w:r>
    </w:p>
    <w:p w14:paraId="5D5A752F">
      <w:pPr>
        <w:numPr>
          <w:ilvl w:val="0"/>
          <w:numId w:val="5"/>
        </w:numPr>
        <w:spacing w:line="360" w:lineRule="auto"/>
        <w:rPr>
          <w:rFonts w:hint="eastAsia" w:ascii="宋体" w:hAnsi="宋体"/>
          <w:bCs/>
          <w:color w:val="auto"/>
          <w:sz w:val="24"/>
          <w:szCs w:val="24"/>
          <w:highlight w:val="none"/>
          <w:lang w:val="zh-CN"/>
        </w:rPr>
      </w:pPr>
      <w:r>
        <w:rPr>
          <w:rFonts w:hint="eastAsia" w:ascii="宋体" w:hAnsi="宋体"/>
          <w:bCs/>
          <w:color w:val="auto"/>
          <w:sz w:val="24"/>
          <w:szCs w:val="24"/>
          <w:highlight w:val="none"/>
          <w:lang w:val="zh-CN"/>
        </w:rPr>
        <w:t>提供的服务等应符合国家、行业等相关标准及要求。</w:t>
      </w:r>
    </w:p>
    <w:p w14:paraId="0D3C9E8C">
      <w:pPr>
        <w:numPr>
          <w:ilvl w:val="0"/>
          <w:numId w:val="5"/>
        </w:numPr>
        <w:spacing w:line="360" w:lineRule="auto"/>
        <w:rPr>
          <w:rFonts w:hint="eastAsia" w:ascii="宋体" w:hAnsi="宋体"/>
          <w:bCs/>
          <w:color w:val="auto"/>
          <w:sz w:val="24"/>
          <w:szCs w:val="24"/>
          <w:highlight w:val="none"/>
        </w:rPr>
      </w:pPr>
      <w:r>
        <w:rPr>
          <w:rFonts w:hint="eastAsia" w:ascii="宋体" w:hAnsi="宋体"/>
          <w:bCs/>
          <w:color w:val="auto"/>
          <w:sz w:val="24"/>
          <w:szCs w:val="24"/>
          <w:highlight w:val="none"/>
          <w:lang w:val="zh-CN"/>
        </w:rPr>
        <w:t>招标文件中要求供应商出具的证书等相关材料，均应在有效期限内，即有效期限应覆盖投标文件评审当日。</w:t>
      </w:r>
    </w:p>
    <w:p w14:paraId="0DC71198">
      <w:pPr>
        <w:spacing w:line="360" w:lineRule="auto"/>
        <w:ind w:firstLine="482" w:firstLineChars="200"/>
        <w:rPr>
          <w:rFonts w:hint="eastAsia" w:ascii="宋体" w:hAnsi="宋体"/>
          <w:b/>
          <w:color w:val="auto"/>
          <w:sz w:val="24"/>
          <w:szCs w:val="24"/>
          <w:highlight w:val="none"/>
          <w:lang w:val="zh-CN"/>
        </w:rPr>
      </w:pPr>
      <w:bookmarkStart w:id="62" w:name="OLE_LINK184"/>
      <w:r>
        <w:rPr>
          <w:rFonts w:hint="eastAsia" w:ascii="宋体" w:hAnsi="宋体"/>
          <w:b/>
          <w:color w:val="auto"/>
          <w:sz w:val="24"/>
          <w:szCs w:val="24"/>
          <w:highlight w:val="none"/>
          <w:lang w:val="zh-CN"/>
        </w:rPr>
        <w:t>九、验收</w:t>
      </w:r>
    </w:p>
    <w:p w14:paraId="1A400C4A">
      <w:pPr>
        <w:spacing w:line="360" w:lineRule="auto"/>
        <w:ind w:firstLine="480" w:firstLineChars="200"/>
        <w:rPr>
          <w:rFonts w:hint="eastAsia" w:ascii="宋体" w:hAnsi="宋体"/>
          <w:bCs/>
          <w:color w:val="auto"/>
          <w:sz w:val="24"/>
          <w:szCs w:val="24"/>
          <w:highlight w:val="none"/>
        </w:rPr>
      </w:pPr>
      <w:r>
        <w:rPr>
          <w:rFonts w:hint="eastAsia" w:ascii="宋体" w:hAnsi="宋体"/>
          <w:bCs/>
          <w:color w:val="auto"/>
          <w:sz w:val="24"/>
          <w:szCs w:val="24"/>
          <w:highlight w:val="none"/>
        </w:rPr>
        <w:t>26、</w:t>
      </w:r>
      <w:r>
        <w:rPr>
          <w:rFonts w:ascii="宋体" w:hAnsi="宋体"/>
          <w:bCs/>
          <w:color w:val="auto"/>
          <w:sz w:val="24"/>
          <w:szCs w:val="24"/>
          <w:highlight w:val="none"/>
          <w:lang w:val="zh-CN"/>
        </w:rPr>
        <w:t>采购人</w:t>
      </w:r>
      <w:r>
        <w:rPr>
          <w:rFonts w:hint="eastAsia" w:ascii="宋体" w:hAnsi="宋体"/>
          <w:bCs/>
          <w:color w:val="auto"/>
          <w:sz w:val="24"/>
          <w:szCs w:val="24"/>
          <w:highlight w:val="none"/>
          <w:lang w:val="zh-CN"/>
        </w:rPr>
        <w:t>将按照</w:t>
      </w:r>
      <w:r>
        <w:rPr>
          <w:rFonts w:ascii="宋体" w:hAnsi="宋体"/>
          <w:bCs/>
          <w:color w:val="auto"/>
          <w:sz w:val="24"/>
          <w:szCs w:val="24"/>
          <w:highlight w:val="none"/>
          <w:lang w:val="zh-CN"/>
        </w:rPr>
        <w:t>采购合同</w:t>
      </w:r>
      <w:r>
        <w:rPr>
          <w:rFonts w:hint="eastAsia" w:ascii="宋体" w:hAnsi="宋体"/>
          <w:bCs/>
          <w:color w:val="auto"/>
          <w:sz w:val="24"/>
          <w:szCs w:val="24"/>
          <w:highlight w:val="none"/>
          <w:lang w:val="zh-CN"/>
        </w:rPr>
        <w:t>、招标文件、投标文件</w:t>
      </w:r>
      <w:r>
        <w:rPr>
          <w:rFonts w:ascii="宋体" w:hAnsi="宋体"/>
          <w:bCs/>
          <w:color w:val="auto"/>
          <w:sz w:val="24"/>
          <w:szCs w:val="24"/>
          <w:highlight w:val="none"/>
          <w:lang w:val="zh-CN"/>
        </w:rPr>
        <w:t>规定</w:t>
      </w:r>
      <w:r>
        <w:rPr>
          <w:rFonts w:hint="eastAsia" w:ascii="宋体" w:hAnsi="宋体"/>
          <w:bCs/>
          <w:color w:val="auto"/>
          <w:sz w:val="24"/>
          <w:szCs w:val="24"/>
          <w:highlight w:val="none"/>
          <w:lang w:val="zh-CN"/>
        </w:rPr>
        <w:t>和响应</w:t>
      </w:r>
      <w:r>
        <w:rPr>
          <w:rFonts w:ascii="宋体" w:hAnsi="宋体"/>
          <w:bCs/>
          <w:color w:val="auto"/>
          <w:sz w:val="24"/>
          <w:szCs w:val="24"/>
          <w:highlight w:val="none"/>
          <w:lang w:val="zh-CN"/>
        </w:rPr>
        <w:t>的技术、服务、安全标准对供应商</w:t>
      </w:r>
      <w:r>
        <w:rPr>
          <w:rFonts w:hint="eastAsia" w:ascii="宋体" w:hAnsi="宋体"/>
          <w:bCs/>
          <w:color w:val="auto"/>
          <w:sz w:val="24"/>
          <w:szCs w:val="24"/>
          <w:highlight w:val="none"/>
          <w:lang w:val="zh-CN"/>
        </w:rPr>
        <w:t>的</w:t>
      </w:r>
      <w:r>
        <w:rPr>
          <w:rFonts w:ascii="宋体" w:hAnsi="宋体"/>
          <w:bCs/>
          <w:color w:val="auto"/>
          <w:sz w:val="24"/>
          <w:szCs w:val="24"/>
          <w:highlight w:val="none"/>
          <w:lang w:val="zh-CN"/>
        </w:rPr>
        <w:t>履约情况进行验收，出具</w:t>
      </w:r>
      <w:r>
        <w:rPr>
          <w:rFonts w:hint="eastAsia" w:ascii="宋体" w:hAnsi="宋体"/>
          <w:bCs/>
          <w:color w:val="auto"/>
          <w:sz w:val="24"/>
          <w:szCs w:val="24"/>
          <w:highlight w:val="none"/>
          <w:lang w:val="zh-CN"/>
        </w:rPr>
        <w:t>采购项目验收单。由采购人对中标供应商进行履约管理，并及时向中标供应商支付采购资金。</w:t>
      </w:r>
      <w:bookmarkEnd w:id="62"/>
    </w:p>
    <w:p w14:paraId="3D86318E">
      <w:pPr>
        <w:spacing w:line="360" w:lineRule="auto"/>
        <w:ind w:left="420" w:leftChars="200"/>
        <w:rPr>
          <w:rFonts w:hint="eastAsia" w:ascii="宋体" w:hAnsi="宋体"/>
          <w:b/>
          <w:color w:val="auto"/>
          <w:sz w:val="24"/>
          <w:szCs w:val="24"/>
          <w:highlight w:val="none"/>
        </w:rPr>
      </w:pPr>
      <w:r>
        <w:rPr>
          <w:rFonts w:hint="eastAsia" w:ascii="宋体" w:hAnsi="宋体"/>
          <w:b/>
          <w:color w:val="auto"/>
          <w:sz w:val="24"/>
          <w:szCs w:val="24"/>
          <w:highlight w:val="none"/>
        </w:rPr>
        <w:t>十、质疑处理：</w:t>
      </w:r>
    </w:p>
    <w:p w14:paraId="74E9B40A">
      <w:pPr>
        <w:spacing w:line="360" w:lineRule="auto"/>
        <w:ind w:firstLine="482" w:firstLineChars="200"/>
        <w:rPr>
          <w:rFonts w:hint="eastAsia" w:ascii="宋体" w:hAnsi="宋体"/>
          <w:b/>
          <w:color w:val="auto"/>
          <w:sz w:val="24"/>
          <w:szCs w:val="24"/>
          <w:highlight w:val="none"/>
        </w:rPr>
      </w:pPr>
      <w:r>
        <w:rPr>
          <w:rFonts w:hint="eastAsia" w:ascii="宋体" w:hAnsi="宋体"/>
          <w:b/>
          <w:color w:val="auto"/>
          <w:sz w:val="24"/>
          <w:szCs w:val="24"/>
          <w:highlight w:val="none"/>
        </w:rPr>
        <w:t>27、询问</w:t>
      </w:r>
    </w:p>
    <w:p w14:paraId="0DEB8A93">
      <w:pPr>
        <w:spacing w:line="360" w:lineRule="auto"/>
        <w:ind w:firstLine="480" w:firstLineChars="200"/>
        <w:rPr>
          <w:rFonts w:hint="eastAsia" w:ascii="宋体" w:hAnsi="宋体"/>
          <w:bCs/>
          <w:color w:val="auto"/>
          <w:sz w:val="24"/>
          <w:szCs w:val="24"/>
          <w:highlight w:val="none"/>
        </w:rPr>
      </w:pPr>
      <w:r>
        <w:rPr>
          <w:rFonts w:hint="eastAsia" w:ascii="宋体" w:hAnsi="宋体"/>
          <w:bCs/>
          <w:color w:val="auto"/>
          <w:sz w:val="24"/>
          <w:szCs w:val="24"/>
          <w:highlight w:val="none"/>
          <w:lang w:val="zh-CN"/>
        </w:rPr>
        <w:t>投标人对招标活动事项有疑问的，可以向采购人提出询问，采购人将在两个工作日内作出答复，但答复的内容不涉及商业秘密。</w:t>
      </w:r>
    </w:p>
    <w:p w14:paraId="4447CFBD">
      <w:pPr>
        <w:spacing w:line="360" w:lineRule="auto"/>
        <w:ind w:firstLine="482" w:firstLineChars="200"/>
        <w:rPr>
          <w:rFonts w:hint="eastAsia" w:ascii="宋体" w:hAnsi="宋体"/>
          <w:b/>
          <w:color w:val="auto"/>
          <w:sz w:val="24"/>
          <w:szCs w:val="24"/>
          <w:highlight w:val="none"/>
        </w:rPr>
      </w:pPr>
      <w:r>
        <w:rPr>
          <w:rFonts w:hint="eastAsia" w:ascii="宋体" w:hAnsi="宋体"/>
          <w:b/>
          <w:color w:val="auto"/>
          <w:sz w:val="24"/>
          <w:szCs w:val="24"/>
          <w:highlight w:val="none"/>
        </w:rPr>
        <w:t>28、质疑</w:t>
      </w:r>
    </w:p>
    <w:p w14:paraId="0FCD6079">
      <w:pPr>
        <w:spacing w:line="360" w:lineRule="auto"/>
        <w:ind w:firstLine="480" w:firstLineChars="200"/>
        <w:rPr>
          <w:rFonts w:hint="eastAsia" w:ascii="宋体" w:hAnsi="宋体"/>
          <w:bCs/>
          <w:color w:val="auto"/>
          <w:sz w:val="24"/>
          <w:szCs w:val="24"/>
          <w:highlight w:val="none"/>
          <w:lang w:val="zh-CN"/>
        </w:rPr>
      </w:pPr>
      <w:r>
        <w:rPr>
          <w:rFonts w:hint="eastAsia" w:ascii="宋体" w:hAnsi="宋体"/>
          <w:bCs/>
          <w:color w:val="auto"/>
          <w:sz w:val="24"/>
          <w:szCs w:val="24"/>
          <w:highlight w:val="none"/>
        </w:rPr>
        <w:t>28.1</w:t>
      </w:r>
      <w:r>
        <w:rPr>
          <w:rFonts w:hint="eastAsia" w:ascii="宋体" w:hAnsi="宋体"/>
          <w:bCs/>
          <w:color w:val="auto"/>
          <w:sz w:val="24"/>
          <w:szCs w:val="24"/>
          <w:highlight w:val="none"/>
          <w:lang w:val="zh-CN"/>
        </w:rPr>
        <w:t>投标人认为采购文件、采购过程和中标、成交结果使自己的权益受到损害的，可以在知道或者应当知道其权益受到损害之日起七个工作日内，以书面形式向采购人提出质疑。质疑书格式参照“宜兴市政府采购质疑书”格式内容，可在宜兴市公共资源交易网“下载中心”栏自行下载。</w:t>
      </w:r>
    </w:p>
    <w:p w14:paraId="5B5DC766">
      <w:pPr>
        <w:spacing w:line="360" w:lineRule="auto"/>
        <w:ind w:firstLine="482" w:firstLineChars="200"/>
        <w:rPr>
          <w:rFonts w:hint="eastAsia" w:ascii="宋体" w:hAnsi="宋体" w:eastAsia="宋体" w:cs="Times New Roman"/>
          <w:b/>
          <w:color w:val="auto"/>
          <w:sz w:val="24"/>
          <w:szCs w:val="24"/>
          <w:highlight w:val="none"/>
          <w:lang w:val="zh-CN"/>
        </w:rPr>
      </w:pPr>
      <w:r>
        <w:rPr>
          <w:rFonts w:hint="eastAsia" w:ascii="宋体" w:hAnsi="宋体" w:eastAsia="宋体" w:cs="Times New Roman"/>
          <w:b/>
          <w:color w:val="auto"/>
          <w:sz w:val="24"/>
          <w:szCs w:val="24"/>
          <w:highlight w:val="none"/>
          <w:lang w:val="en-US" w:eastAsia="zh-CN"/>
        </w:rPr>
        <w:t>28</w:t>
      </w:r>
      <w:r>
        <w:rPr>
          <w:rFonts w:hint="eastAsia" w:ascii="宋体" w:hAnsi="宋体" w:eastAsia="宋体" w:cs="Times New Roman"/>
          <w:b/>
          <w:color w:val="auto"/>
          <w:sz w:val="24"/>
          <w:szCs w:val="24"/>
          <w:highlight w:val="none"/>
        </w:rPr>
        <w:t xml:space="preserve">.2 </w:t>
      </w:r>
      <w:bookmarkStart w:id="63" w:name="OLE_LINK44"/>
      <w:r>
        <w:rPr>
          <w:rFonts w:hint="eastAsia" w:ascii="宋体" w:hAnsi="宋体" w:eastAsia="宋体" w:cs="Times New Roman"/>
          <w:b/>
          <w:color w:val="auto"/>
          <w:sz w:val="24"/>
          <w:szCs w:val="24"/>
          <w:highlight w:val="none"/>
          <w:lang w:val="zh-CN"/>
        </w:rPr>
        <w:t>质疑答复责任主体：</w:t>
      </w:r>
    </w:p>
    <w:p w14:paraId="1B48D6B0">
      <w:pPr>
        <w:numPr>
          <w:ilvl w:val="0"/>
          <w:numId w:val="0"/>
        </w:numPr>
        <w:spacing w:line="360" w:lineRule="auto"/>
        <w:ind w:firstLine="480" w:firstLineChars="200"/>
        <w:rPr>
          <w:rFonts w:hint="eastAsia" w:ascii="宋体" w:hAnsi="宋体" w:eastAsia="宋体" w:cs="Times New Roman"/>
          <w:bCs/>
          <w:color w:val="auto"/>
          <w:sz w:val="24"/>
          <w:szCs w:val="24"/>
          <w:highlight w:val="none"/>
          <w:lang w:val="zh-CN"/>
        </w:rPr>
      </w:pPr>
      <w:r>
        <w:rPr>
          <w:rFonts w:hint="eastAsia" w:ascii="宋体" w:hAnsi="宋体" w:eastAsia="宋体" w:cs="Times New Roman"/>
          <w:bCs/>
          <w:color w:val="auto"/>
          <w:sz w:val="24"/>
          <w:szCs w:val="24"/>
          <w:highlight w:val="none"/>
          <w:lang w:val="zh-CN"/>
        </w:rPr>
        <w:t>根据《中华人民共和国政府采购法》</w:t>
      </w:r>
      <w:r>
        <w:rPr>
          <w:rFonts w:hint="eastAsia" w:ascii="宋体" w:hAnsi="宋体" w:eastAsia="宋体" w:cs="Times New Roman"/>
          <w:bCs/>
          <w:color w:val="auto"/>
          <w:sz w:val="24"/>
          <w:szCs w:val="24"/>
          <w:highlight w:val="none"/>
        </w:rPr>
        <w:t>五十一条、五十二条、五十三条规定，</w:t>
      </w:r>
      <w:r>
        <w:rPr>
          <w:rFonts w:hint="eastAsia" w:ascii="宋体" w:hAnsi="宋体" w:eastAsia="宋体" w:cs="Times New Roman"/>
          <w:bCs/>
          <w:color w:val="auto"/>
          <w:sz w:val="24"/>
          <w:szCs w:val="24"/>
          <w:highlight w:val="none"/>
          <w:lang w:val="zh-CN"/>
        </w:rPr>
        <w:t>投标人</w:t>
      </w:r>
      <w:r>
        <w:rPr>
          <w:rFonts w:ascii="宋体" w:hAnsi="宋体" w:eastAsia="宋体" w:cs="Times New Roman"/>
          <w:bCs/>
          <w:color w:val="auto"/>
          <w:sz w:val="24"/>
          <w:szCs w:val="24"/>
          <w:highlight w:val="none"/>
          <w:lang w:val="zh-CN"/>
        </w:rPr>
        <w:t>认为</w:t>
      </w:r>
      <w:r>
        <w:rPr>
          <w:rFonts w:ascii="宋体" w:hAnsi="宋体" w:eastAsia="宋体" w:cs="Times New Roman"/>
          <w:b/>
          <w:color w:val="auto"/>
          <w:sz w:val="24"/>
          <w:szCs w:val="24"/>
          <w:highlight w:val="none"/>
          <w:lang w:val="zh-CN"/>
        </w:rPr>
        <w:t>采购文件、采购过程和</w:t>
      </w:r>
      <w:r>
        <w:rPr>
          <w:rFonts w:hint="eastAsia" w:ascii="宋体" w:hAnsi="宋体" w:eastAsia="宋体" w:cs="Times New Roman"/>
          <w:b/>
          <w:color w:val="auto"/>
          <w:sz w:val="24"/>
          <w:szCs w:val="24"/>
          <w:highlight w:val="none"/>
          <w:lang w:val="zh-CN"/>
        </w:rPr>
        <w:t>中标</w:t>
      </w:r>
      <w:r>
        <w:rPr>
          <w:rFonts w:ascii="宋体" w:hAnsi="宋体" w:eastAsia="宋体" w:cs="Times New Roman"/>
          <w:b/>
          <w:color w:val="auto"/>
          <w:sz w:val="24"/>
          <w:szCs w:val="24"/>
          <w:highlight w:val="none"/>
          <w:lang w:val="zh-CN"/>
        </w:rPr>
        <w:t>结果</w:t>
      </w:r>
      <w:r>
        <w:rPr>
          <w:rFonts w:ascii="宋体" w:hAnsi="宋体" w:eastAsia="宋体" w:cs="Times New Roman"/>
          <w:bCs/>
          <w:color w:val="auto"/>
          <w:sz w:val="24"/>
          <w:szCs w:val="24"/>
          <w:highlight w:val="none"/>
          <w:lang w:val="zh-CN"/>
        </w:rPr>
        <w:t>使自己的权益受到损害的，</w:t>
      </w:r>
      <w:r>
        <w:rPr>
          <w:rFonts w:hint="eastAsia" w:ascii="宋体" w:hAnsi="宋体" w:eastAsia="宋体" w:cs="Times New Roman"/>
          <w:bCs/>
          <w:color w:val="auto"/>
          <w:sz w:val="24"/>
          <w:szCs w:val="24"/>
          <w:highlight w:val="none"/>
          <w:lang w:val="zh-CN"/>
        </w:rPr>
        <w:t>可以在知道或者应当知道其权益受到损害之日起七个工作日内，</w:t>
      </w:r>
      <w:r>
        <w:rPr>
          <w:rFonts w:ascii="宋体" w:hAnsi="宋体" w:eastAsia="宋体" w:cs="Times New Roman"/>
          <w:bCs/>
          <w:color w:val="auto"/>
          <w:sz w:val="24"/>
          <w:szCs w:val="24"/>
          <w:highlight w:val="none"/>
          <w:lang w:val="zh-CN"/>
        </w:rPr>
        <w:t>以书面形式向采购人提出质疑。</w:t>
      </w:r>
    </w:p>
    <w:p w14:paraId="08F4D396">
      <w:pPr>
        <w:spacing w:line="360" w:lineRule="auto"/>
        <w:ind w:firstLine="480" w:firstLineChars="200"/>
        <w:rPr>
          <w:rFonts w:hint="eastAsia" w:ascii="宋体" w:hAnsi="宋体" w:eastAsia="宋体" w:cs="Times New Roman"/>
          <w:bCs/>
          <w:color w:val="auto"/>
          <w:sz w:val="24"/>
          <w:szCs w:val="24"/>
          <w:highlight w:val="none"/>
          <w:lang w:val="zh-CN"/>
        </w:rPr>
      </w:pPr>
      <w:r>
        <w:rPr>
          <w:rFonts w:hint="eastAsia" w:ascii="宋体" w:hAnsi="宋体" w:eastAsia="宋体" w:cs="Times New Roman"/>
          <w:bCs/>
          <w:color w:val="auto"/>
          <w:sz w:val="24"/>
          <w:szCs w:val="24"/>
          <w:highlight w:val="none"/>
          <w:lang w:val="zh-CN"/>
        </w:rPr>
        <w:t>投标人认为</w:t>
      </w:r>
      <w:r>
        <w:rPr>
          <w:rFonts w:hint="eastAsia" w:ascii="宋体" w:hAnsi="宋体" w:eastAsia="宋体" w:cs="Times New Roman"/>
          <w:b/>
          <w:color w:val="auto"/>
          <w:sz w:val="24"/>
          <w:szCs w:val="24"/>
          <w:highlight w:val="none"/>
          <w:lang w:val="zh-CN"/>
        </w:rPr>
        <w:t>采购程序及流程操作</w:t>
      </w:r>
      <w:r>
        <w:rPr>
          <w:rFonts w:hint="eastAsia" w:ascii="宋体" w:hAnsi="宋体" w:eastAsia="宋体" w:cs="Times New Roman"/>
          <w:bCs/>
          <w:color w:val="auto"/>
          <w:sz w:val="24"/>
          <w:szCs w:val="24"/>
          <w:highlight w:val="none"/>
          <w:lang w:val="zh-CN"/>
        </w:rPr>
        <w:t>使自己的权益受到损害的，可以向采购人提出质疑，也可以在法律规定时间内向采购代理机构提出质疑，采购代理机构就采购人委托授权范围内的事项作出答复。</w:t>
      </w:r>
      <w:bookmarkEnd w:id="63"/>
    </w:p>
    <w:p w14:paraId="5C34FED7">
      <w:pPr>
        <w:spacing w:line="360" w:lineRule="auto"/>
        <w:ind w:firstLine="480" w:firstLineChars="200"/>
        <w:rPr>
          <w:rFonts w:hint="eastAsia" w:ascii="宋体" w:hAnsi="宋体" w:eastAsia="宋体" w:cs="Times New Roman"/>
          <w:bCs/>
          <w:color w:val="auto"/>
          <w:sz w:val="24"/>
          <w:szCs w:val="24"/>
          <w:highlight w:val="none"/>
          <w:lang w:val="zh-CN"/>
        </w:rPr>
      </w:pPr>
      <w:r>
        <w:rPr>
          <w:rFonts w:hint="eastAsia" w:ascii="宋体" w:hAnsi="宋体" w:eastAsia="宋体" w:cs="Times New Roman"/>
          <w:bCs/>
          <w:color w:val="auto"/>
          <w:sz w:val="24"/>
          <w:szCs w:val="24"/>
          <w:highlight w:val="none"/>
          <w:lang w:val="en-US" w:eastAsia="zh-CN"/>
        </w:rPr>
        <w:t>28</w:t>
      </w:r>
      <w:r>
        <w:rPr>
          <w:rFonts w:hint="eastAsia" w:ascii="宋体" w:hAnsi="宋体" w:eastAsia="宋体" w:cs="Times New Roman"/>
          <w:bCs/>
          <w:color w:val="auto"/>
          <w:sz w:val="24"/>
          <w:szCs w:val="24"/>
          <w:highlight w:val="none"/>
        </w:rPr>
        <w:t xml:space="preserve">.3 </w:t>
      </w:r>
      <w:bookmarkStart w:id="64" w:name="OLE_LINK141"/>
      <w:r>
        <w:rPr>
          <w:rFonts w:hint="eastAsia" w:ascii="宋体" w:hAnsi="宋体" w:eastAsia="宋体" w:cs="Times New Roman"/>
          <w:b/>
          <w:color w:val="auto"/>
          <w:sz w:val="24"/>
          <w:szCs w:val="24"/>
          <w:highlight w:val="none"/>
        </w:rPr>
        <w:t>质疑时效期间的起算</w:t>
      </w:r>
      <w:r>
        <w:rPr>
          <w:rFonts w:hint="eastAsia" w:ascii="宋体" w:hAnsi="宋体" w:eastAsia="宋体" w:cs="Times New Roman"/>
          <w:bCs/>
          <w:color w:val="auto"/>
          <w:sz w:val="24"/>
          <w:szCs w:val="24"/>
          <w:highlight w:val="none"/>
        </w:rPr>
        <w:t>：</w:t>
      </w:r>
      <w:r>
        <w:rPr>
          <w:rFonts w:hint="eastAsia" w:ascii="宋体" w:hAnsi="宋体" w:eastAsia="宋体" w:cs="Times New Roman"/>
          <w:bCs/>
          <w:color w:val="auto"/>
          <w:sz w:val="24"/>
          <w:szCs w:val="24"/>
          <w:highlight w:val="none"/>
          <w:lang w:val="zh-CN"/>
        </w:rPr>
        <w:t>对招标文件提出质疑的，应自招标文件公告期限届满之日起计算；对采购过程提出质疑的，自采购程序环节结束之日起计算；对中标结果提出质疑的，自中标结果公告期限届满之日起计算。未在法律规定的时间内按要求提交质疑函（仅限于原件）的，被质疑人将不予受理。</w:t>
      </w:r>
      <w:bookmarkEnd w:id="64"/>
    </w:p>
    <w:p w14:paraId="43F97B61">
      <w:pPr>
        <w:spacing w:line="360" w:lineRule="auto"/>
        <w:ind w:firstLine="480" w:firstLineChars="200"/>
        <w:rPr>
          <w:rFonts w:hint="eastAsia" w:ascii="宋体" w:hAnsi="宋体" w:eastAsia="宋体" w:cs="Times New Roman"/>
          <w:bCs/>
          <w:color w:val="auto"/>
          <w:sz w:val="24"/>
          <w:szCs w:val="24"/>
          <w:highlight w:val="none"/>
          <w:lang w:val="zh-CN"/>
        </w:rPr>
      </w:pPr>
      <w:r>
        <w:rPr>
          <w:rFonts w:hint="eastAsia" w:ascii="宋体" w:hAnsi="宋体" w:eastAsia="宋体" w:cs="Times New Roman"/>
          <w:bCs/>
          <w:color w:val="auto"/>
          <w:sz w:val="24"/>
          <w:szCs w:val="24"/>
          <w:highlight w:val="none"/>
          <w:lang w:val="en-US" w:eastAsia="zh-CN"/>
        </w:rPr>
        <w:t>28</w:t>
      </w:r>
      <w:r>
        <w:rPr>
          <w:rFonts w:hint="eastAsia" w:ascii="宋体" w:hAnsi="宋体" w:eastAsia="宋体" w:cs="Times New Roman"/>
          <w:bCs/>
          <w:color w:val="auto"/>
          <w:sz w:val="24"/>
          <w:szCs w:val="24"/>
          <w:highlight w:val="none"/>
        </w:rPr>
        <w:t xml:space="preserve">.4 </w:t>
      </w:r>
      <w:r>
        <w:rPr>
          <w:rFonts w:hint="eastAsia" w:ascii="宋体" w:hAnsi="宋体" w:eastAsia="宋体" w:cs="Times New Roman"/>
          <w:bCs/>
          <w:color w:val="auto"/>
          <w:sz w:val="24"/>
          <w:szCs w:val="24"/>
          <w:highlight w:val="none"/>
          <w:lang w:val="zh-CN"/>
        </w:rPr>
        <w:t>对符合法定质疑条件的质疑，被质疑人在受理后的七个工作日内进行书面答复。</w:t>
      </w:r>
    </w:p>
    <w:p w14:paraId="61CA6378">
      <w:pPr>
        <w:spacing w:line="360" w:lineRule="auto"/>
        <w:ind w:firstLine="480" w:firstLineChars="200"/>
        <w:rPr>
          <w:rFonts w:hint="eastAsia" w:ascii="宋体" w:hAnsi="宋体"/>
          <w:bCs/>
          <w:color w:val="auto"/>
          <w:sz w:val="24"/>
          <w:szCs w:val="24"/>
          <w:highlight w:val="none"/>
          <w:lang w:val="zh-CN"/>
        </w:rPr>
      </w:pPr>
      <w:r>
        <w:rPr>
          <w:rFonts w:hint="eastAsia" w:ascii="宋体" w:hAnsi="宋体" w:eastAsia="宋体" w:cs="Times New Roman"/>
          <w:bCs/>
          <w:color w:val="auto"/>
          <w:sz w:val="24"/>
          <w:szCs w:val="24"/>
          <w:highlight w:val="none"/>
          <w:lang w:val="en-US" w:eastAsia="zh-CN"/>
        </w:rPr>
        <w:t>28</w:t>
      </w:r>
      <w:r>
        <w:rPr>
          <w:rFonts w:hint="eastAsia" w:ascii="宋体" w:hAnsi="宋体" w:eastAsia="宋体" w:cs="Times New Roman"/>
          <w:bCs/>
          <w:color w:val="auto"/>
          <w:sz w:val="24"/>
          <w:szCs w:val="24"/>
          <w:highlight w:val="none"/>
        </w:rPr>
        <w:t xml:space="preserve">.5 </w:t>
      </w:r>
      <w:r>
        <w:rPr>
          <w:rFonts w:hint="eastAsia" w:ascii="宋体" w:hAnsi="宋体" w:eastAsia="宋体" w:cs="Times New Roman"/>
          <w:bCs/>
          <w:color w:val="auto"/>
          <w:sz w:val="24"/>
          <w:szCs w:val="24"/>
          <w:highlight w:val="none"/>
          <w:lang w:val="zh-CN"/>
        </w:rPr>
        <w:t>恶意质疑或提交虚假质疑一经查实，被质疑人有权依据采购法的有关规定，报请相关部门对该质疑人进行相应的行政处罚。</w:t>
      </w:r>
    </w:p>
    <w:p w14:paraId="466C524B">
      <w:pPr>
        <w:spacing w:line="360" w:lineRule="auto"/>
        <w:ind w:firstLine="482" w:firstLineChars="200"/>
        <w:rPr>
          <w:rFonts w:hint="eastAsia" w:ascii="宋体" w:hAnsi="宋体"/>
          <w:b/>
          <w:color w:val="auto"/>
          <w:sz w:val="24"/>
          <w:szCs w:val="24"/>
          <w:highlight w:val="none"/>
        </w:rPr>
      </w:pPr>
      <w:bookmarkStart w:id="65" w:name="OLE_LINK142"/>
      <w:r>
        <w:rPr>
          <w:rFonts w:hint="eastAsia" w:ascii="宋体" w:hAnsi="宋体"/>
          <w:b/>
          <w:color w:val="auto"/>
          <w:sz w:val="24"/>
          <w:szCs w:val="24"/>
          <w:highlight w:val="none"/>
        </w:rPr>
        <w:t>29、投诉</w:t>
      </w:r>
    </w:p>
    <w:bookmarkEnd w:id="65"/>
    <w:p w14:paraId="5E080216">
      <w:pPr>
        <w:spacing w:line="360" w:lineRule="auto"/>
        <w:ind w:firstLine="420"/>
        <w:jc w:val="left"/>
        <w:rPr>
          <w:rFonts w:hint="eastAsia" w:ascii="宋体" w:hAnsi="宋体"/>
          <w:bCs/>
          <w:color w:val="auto"/>
          <w:sz w:val="24"/>
          <w:szCs w:val="24"/>
          <w:highlight w:val="none"/>
          <w:lang w:val="zh-CN"/>
        </w:rPr>
      </w:pPr>
      <w:bookmarkStart w:id="66" w:name="_Toc23122"/>
      <w:r>
        <w:rPr>
          <w:rFonts w:ascii="宋体" w:hAnsi="宋体"/>
          <w:bCs/>
          <w:color w:val="auto"/>
          <w:sz w:val="24"/>
          <w:szCs w:val="24"/>
          <w:highlight w:val="none"/>
          <w:lang w:val="zh-CN"/>
        </w:rPr>
        <w:t>质疑供应商对采购人</w:t>
      </w:r>
      <w:r>
        <w:rPr>
          <w:rFonts w:hint="eastAsia" w:ascii="宋体" w:hAnsi="宋体"/>
          <w:bCs/>
          <w:color w:val="auto"/>
          <w:sz w:val="24"/>
          <w:szCs w:val="24"/>
          <w:highlight w:val="none"/>
          <w:lang w:val="zh-CN"/>
        </w:rPr>
        <w:t>、</w:t>
      </w:r>
      <w:r>
        <w:rPr>
          <w:rFonts w:ascii="宋体" w:hAnsi="宋体"/>
          <w:bCs/>
          <w:color w:val="auto"/>
          <w:sz w:val="24"/>
          <w:szCs w:val="24"/>
          <w:highlight w:val="none"/>
          <w:lang w:val="zh-CN"/>
        </w:rPr>
        <w:t>采购代理机构的答复不满意或者采购人</w:t>
      </w:r>
      <w:r>
        <w:rPr>
          <w:rFonts w:hint="eastAsia" w:ascii="宋体" w:hAnsi="宋体"/>
          <w:bCs/>
          <w:color w:val="auto"/>
          <w:sz w:val="24"/>
          <w:szCs w:val="24"/>
          <w:highlight w:val="none"/>
          <w:lang w:val="zh-CN"/>
        </w:rPr>
        <w:t>或</w:t>
      </w:r>
      <w:r>
        <w:rPr>
          <w:rFonts w:ascii="宋体" w:hAnsi="宋体"/>
          <w:bCs/>
          <w:color w:val="auto"/>
          <w:sz w:val="24"/>
          <w:szCs w:val="24"/>
          <w:highlight w:val="none"/>
          <w:lang w:val="zh-CN"/>
        </w:rPr>
        <w:t>采购代理机构未在规定的时间内作出答复的，可以在答复期满后十五个工作日内</w:t>
      </w:r>
      <w:r>
        <w:rPr>
          <w:rFonts w:hint="eastAsia" w:ascii="宋体" w:hAnsi="宋体"/>
          <w:bCs/>
          <w:color w:val="auto"/>
          <w:sz w:val="24"/>
          <w:szCs w:val="24"/>
          <w:highlight w:val="none"/>
          <w:lang w:val="zh-CN"/>
        </w:rPr>
        <w:t>向宜兴市公用环保集团有限公司投诉。</w:t>
      </w:r>
    </w:p>
    <w:p w14:paraId="362F7404">
      <w:pPr>
        <w:spacing w:line="360" w:lineRule="auto"/>
        <w:ind w:firstLine="420"/>
        <w:jc w:val="left"/>
        <w:rPr>
          <w:rFonts w:hint="eastAsia" w:ascii="宋体" w:hAnsi="宋体"/>
          <w:bCs/>
          <w:color w:val="auto"/>
          <w:sz w:val="24"/>
          <w:szCs w:val="24"/>
          <w:highlight w:val="none"/>
          <w:lang w:val="zh-CN"/>
        </w:rPr>
      </w:pPr>
    </w:p>
    <w:p w14:paraId="141FE309">
      <w:pPr>
        <w:spacing w:line="360" w:lineRule="auto"/>
        <w:ind w:firstLine="420"/>
        <w:jc w:val="left"/>
        <w:rPr>
          <w:rFonts w:hint="eastAsia" w:ascii="宋体" w:hAnsi="宋体"/>
          <w:bCs/>
          <w:color w:val="auto"/>
          <w:sz w:val="24"/>
          <w:szCs w:val="24"/>
          <w:highlight w:val="none"/>
          <w:lang w:val="zh-CN"/>
        </w:rPr>
      </w:pPr>
    </w:p>
    <w:p w14:paraId="20B7BE69">
      <w:pPr>
        <w:spacing w:line="360" w:lineRule="auto"/>
        <w:jc w:val="center"/>
        <w:rPr>
          <w:rFonts w:hint="eastAsia" w:ascii="黑体" w:hAnsi="黑体" w:eastAsia="黑体"/>
          <w:color w:val="auto"/>
          <w:sz w:val="28"/>
          <w:highlight w:val="none"/>
        </w:rPr>
      </w:pPr>
      <w:bookmarkStart w:id="67" w:name="_Toc12653"/>
      <w:r>
        <w:rPr>
          <w:rFonts w:hint="eastAsia" w:ascii="黑体" w:hAnsi="黑体" w:eastAsia="黑体"/>
          <w:color w:val="auto"/>
          <w:sz w:val="28"/>
          <w:highlight w:val="none"/>
        </w:rPr>
        <w:br w:type="page"/>
      </w:r>
      <w:r>
        <w:rPr>
          <w:rFonts w:hint="eastAsia" w:ascii="黑体" w:hAnsi="黑体" w:eastAsia="黑体"/>
          <w:color w:val="auto"/>
          <w:sz w:val="28"/>
          <w:highlight w:val="none"/>
        </w:rPr>
        <w:t>第三章 项目技术要求和有关说明</w:t>
      </w:r>
      <w:bookmarkEnd w:id="66"/>
      <w:bookmarkEnd w:id="67"/>
    </w:p>
    <w:p w14:paraId="3F504FEC">
      <w:pPr>
        <w:snapToGrid w:val="0"/>
        <w:spacing w:line="360" w:lineRule="auto"/>
        <w:rPr>
          <w:b/>
          <w:color w:val="auto"/>
          <w:sz w:val="24"/>
          <w:szCs w:val="24"/>
          <w:highlight w:val="none"/>
        </w:rPr>
      </w:pPr>
      <w:bookmarkStart w:id="68" w:name="_Toc25967"/>
      <w:bookmarkStart w:id="69" w:name="_Toc3082"/>
      <w:r>
        <w:rPr>
          <w:b/>
          <w:color w:val="auto"/>
          <w:sz w:val="24"/>
          <w:szCs w:val="24"/>
          <w:highlight w:val="none"/>
        </w:rPr>
        <w:t>一、项目简介</w:t>
      </w:r>
    </w:p>
    <w:p w14:paraId="3C38145D">
      <w:pPr>
        <w:pStyle w:val="27"/>
        <w:spacing w:line="360" w:lineRule="auto"/>
        <w:ind w:firstLine="480" w:firstLineChars="200"/>
        <w:jc w:val="both"/>
        <w:rPr>
          <w:rFonts w:hint="eastAsia" w:ascii="Times New Roman" w:hAnsi="Times New Roman" w:eastAsia="宋体" w:cs="Times New Roman"/>
          <w:b w:val="0"/>
          <w:bCs w:val="0"/>
          <w:color w:val="auto"/>
          <w:kern w:val="2"/>
          <w:sz w:val="24"/>
          <w:szCs w:val="24"/>
          <w:highlight w:val="none"/>
          <w:lang w:val="en-US" w:eastAsia="zh-CN" w:bidi="ar-SA"/>
        </w:rPr>
      </w:pPr>
      <w:r>
        <w:rPr>
          <w:rFonts w:hint="eastAsia" w:ascii="Times New Roman" w:hAnsi="Times New Roman" w:eastAsia="宋体" w:cs="Times New Roman"/>
          <w:b w:val="0"/>
          <w:bCs w:val="0"/>
          <w:color w:val="auto"/>
          <w:kern w:val="2"/>
          <w:sz w:val="24"/>
          <w:szCs w:val="24"/>
          <w:highlight w:val="none"/>
          <w:lang w:val="en-US" w:eastAsia="zh-CN" w:bidi="ar-SA"/>
        </w:rPr>
        <w:t>本项目为滆湖殷村港口生态缓冲区建设项目，位于和桥镇西侧，殷村港与富渎港之间，包括滆湖部分湖区及荷花圩。项目建设区面积为 193.3 万 m2（2900亩），其中，湖湾区 100.0 万 m2（1500 亩），岸上区 93.3 万 m2（1400 亩），通过基底修复、植物恢复、动物投放、维护监管措施，构建生态缓冲区，形成自然生态的湿地。具体位置见下图：</w:t>
      </w:r>
    </w:p>
    <w:p w14:paraId="010D3B74">
      <w:pPr>
        <w:pStyle w:val="27"/>
        <w:jc w:val="left"/>
        <w:rPr>
          <w:color w:val="auto"/>
          <w:highlight w:val="none"/>
        </w:rPr>
      </w:pPr>
      <w:r>
        <w:rPr>
          <w:color w:val="auto"/>
          <w:highlight w:val="none"/>
        </w:rPr>
        <w:drawing>
          <wp:inline distT="0" distB="0" distL="114300" distR="114300">
            <wp:extent cx="5757545" cy="4649470"/>
            <wp:effectExtent l="0" t="0" r="14605" b="17780"/>
            <wp:docPr id="5"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2"/>
                    <pic:cNvPicPr>
                      <a:picLocks noChangeAspect="1"/>
                    </pic:cNvPicPr>
                  </pic:nvPicPr>
                  <pic:blipFill>
                    <a:blip r:embed="rId8"/>
                    <a:stretch>
                      <a:fillRect/>
                    </a:stretch>
                  </pic:blipFill>
                  <pic:spPr>
                    <a:xfrm>
                      <a:off x="0" y="0"/>
                      <a:ext cx="5757545" cy="4649470"/>
                    </a:xfrm>
                    <a:prstGeom prst="rect">
                      <a:avLst/>
                    </a:prstGeom>
                    <a:noFill/>
                    <a:ln>
                      <a:noFill/>
                    </a:ln>
                  </pic:spPr>
                </pic:pic>
              </a:graphicData>
            </a:graphic>
          </wp:inline>
        </w:drawing>
      </w:r>
    </w:p>
    <w:p w14:paraId="0972B3FE">
      <w:pPr>
        <w:snapToGrid w:val="0"/>
        <w:spacing w:line="360" w:lineRule="auto"/>
        <w:rPr>
          <w:rFonts w:hint="eastAsia"/>
          <w:b/>
          <w:color w:val="auto"/>
          <w:sz w:val="24"/>
          <w:szCs w:val="24"/>
          <w:highlight w:val="none"/>
        </w:rPr>
      </w:pPr>
      <w:r>
        <w:rPr>
          <w:b/>
          <w:color w:val="auto"/>
          <w:sz w:val="24"/>
          <w:szCs w:val="24"/>
          <w:highlight w:val="none"/>
        </w:rPr>
        <w:t>二、</w:t>
      </w:r>
      <w:r>
        <w:rPr>
          <w:rFonts w:hint="eastAsia"/>
          <w:b/>
          <w:color w:val="auto"/>
          <w:sz w:val="24"/>
          <w:szCs w:val="24"/>
          <w:highlight w:val="none"/>
        </w:rPr>
        <w:t>服务内容</w:t>
      </w:r>
    </w:p>
    <w:p w14:paraId="18B4B4AA">
      <w:pPr>
        <w:snapToGrid w:val="0"/>
        <w:spacing w:line="360" w:lineRule="auto"/>
        <w:ind w:firstLine="420"/>
        <w:rPr>
          <w:color w:val="auto"/>
          <w:sz w:val="24"/>
          <w:szCs w:val="24"/>
          <w:highlight w:val="none"/>
        </w:rPr>
      </w:pPr>
      <w:r>
        <w:rPr>
          <w:color w:val="auto"/>
          <w:sz w:val="24"/>
          <w:szCs w:val="24"/>
          <w:highlight w:val="none"/>
        </w:rPr>
        <w:t>1、根据开发建设项目</w:t>
      </w:r>
      <w:r>
        <w:rPr>
          <w:rFonts w:hint="eastAsia"/>
          <w:color w:val="auto"/>
          <w:sz w:val="24"/>
          <w:szCs w:val="24"/>
          <w:highlight w:val="none"/>
          <w:lang w:val="en-US" w:eastAsia="zh-CN"/>
        </w:rPr>
        <w:t>防洪影响评价</w:t>
      </w:r>
      <w:r>
        <w:rPr>
          <w:color w:val="auto"/>
          <w:sz w:val="24"/>
          <w:szCs w:val="24"/>
          <w:highlight w:val="none"/>
        </w:rPr>
        <w:t>技术规范要求，针对</w:t>
      </w:r>
      <w:r>
        <w:rPr>
          <w:rFonts w:hint="eastAsia"/>
          <w:color w:val="auto"/>
          <w:sz w:val="24"/>
          <w:szCs w:val="24"/>
          <w:highlight w:val="none"/>
          <w:lang w:eastAsia="zh-CN"/>
        </w:rPr>
        <w:t>滆湖殷村港口生态缓冲区建设工程</w:t>
      </w:r>
      <w:r>
        <w:rPr>
          <w:color w:val="auto"/>
          <w:sz w:val="24"/>
          <w:szCs w:val="24"/>
          <w:highlight w:val="none"/>
        </w:rPr>
        <w:t>编制</w:t>
      </w:r>
      <w:r>
        <w:rPr>
          <w:rFonts w:hint="eastAsia"/>
          <w:color w:val="auto"/>
          <w:sz w:val="24"/>
          <w:szCs w:val="24"/>
          <w:highlight w:val="none"/>
        </w:rPr>
        <w:t>防洪影响评价</w:t>
      </w:r>
      <w:r>
        <w:rPr>
          <w:color w:val="auto"/>
          <w:sz w:val="24"/>
          <w:szCs w:val="24"/>
          <w:highlight w:val="none"/>
        </w:rPr>
        <w:t>报告书。</w:t>
      </w:r>
    </w:p>
    <w:p w14:paraId="2CBE98A1">
      <w:pPr>
        <w:snapToGrid w:val="0"/>
        <w:spacing w:line="360" w:lineRule="auto"/>
        <w:ind w:firstLine="420"/>
        <w:rPr>
          <w:color w:val="auto"/>
          <w:sz w:val="24"/>
          <w:szCs w:val="24"/>
          <w:highlight w:val="none"/>
        </w:rPr>
      </w:pPr>
      <w:r>
        <w:rPr>
          <w:color w:val="auto"/>
          <w:sz w:val="24"/>
          <w:szCs w:val="24"/>
          <w:highlight w:val="none"/>
        </w:rPr>
        <w:t>2、开展</w:t>
      </w:r>
      <w:r>
        <w:rPr>
          <w:rFonts w:hint="eastAsia"/>
          <w:color w:val="auto"/>
          <w:sz w:val="24"/>
          <w:szCs w:val="24"/>
          <w:highlight w:val="none"/>
          <w:lang w:eastAsia="zh-CN"/>
        </w:rPr>
        <w:t>滆湖殷村港口生态缓冲区建设工程防洪影响评价报告编制</w:t>
      </w:r>
      <w:r>
        <w:rPr>
          <w:color w:val="auto"/>
          <w:sz w:val="24"/>
          <w:szCs w:val="24"/>
          <w:highlight w:val="none"/>
        </w:rPr>
        <w:t>报告书</w:t>
      </w:r>
      <w:r>
        <w:rPr>
          <w:color w:val="auto"/>
          <w:sz w:val="24"/>
          <w:szCs w:val="24"/>
          <w:highlight w:val="none"/>
        </w:rPr>
        <w:t>编制及报批服务，成果咨询、审查及批复过程中需配合的相关技术服务，确保其编制的</w:t>
      </w:r>
      <w:r>
        <w:rPr>
          <w:rFonts w:hint="eastAsia"/>
          <w:color w:val="auto"/>
          <w:sz w:val="24"/>
          <w:szCs w:val="24"/>
          <w:highlight w:val="none"/>
        </w:rPr>
        <w:t>防洪影响评价报告书</w:t>
      </w:r>
      <w:r>
        <w:rPr>
          <w:color w:val="auto"/>
          <w:sz w:val="24"/>
          <w:szCs w:val="24"/>
          <w:highlight w:val="none"/>
        </w:rPr>
        <w:t>通过专家评审并取得</w:t>
      </w:r>
      <w:r>
        <w:rPr>
          <w:rFonts w:hint="eastAsia"/>
          <w:color w:val="auto"/>
          <w:sz w:val="24"/>
          <w:szCs w:val="24"/>
          <w:highlight w:val="none"/>
        </w:rPr>
        <w:t>相应</w:t>
      </w:r>
      <w:r>
        <w:rPr>
          <w:color w:val="auto"/>
          <w:sz w:val="24"/>
          <w:szCs w:val="24"/>
          <w:highlight w:val="none"/>
        </w:rPr>
        <w:t>批复。</w:t>
      </w:r>
    </w:p>
    <w:p w14:paraId="14A9A689">
      <w:pPr>
        <w:snapToGrid w:val="0"/>
        <w:spacing w:line="360" w:lineRule="auto"/>
        <w:rPr>
          <w:rFonts w:hint="eastAsia"/>
          <w:b/>
          <w:color w:val="auto"/>
          <w:sz w:val="24"/>
          <w:szCs w:val="24"/>
          <w:highlight w:val="none"/>
        </w:rPr>
      </w:pPr>
      <w:r>
        <w:rPr>
          <w:rFonts w:hint="eastAsia"/>
          <w:b/>
          <w:color w:val="auto"/>
          <w:sz w:val="24"/>
          <w:szCs w:val="24"/>
          <w:highlight w:val="none"/>
        </w:rPr>
        <w:t>三、项目成果要求</w:t>
      </w:r>
    </w:p>
    <w:p w14:paraId="37F3A84B">
      <w:pPr>
        <w:autoSpaceDE w:val="0"/>
        <w:autoSpaceDN w:val="0"/>
        <w:adjustRightInd w:val="0"/>
        <w:snapToGrid w:val="0"/>
        <w:spacing w:line="360" w:lineRule="auto"/>
        <w:ind w:firstLine="480" w:firstLineChars="200"/>
        <w:jc w:val="left"/>
        <w:rPr>
          <w:rFonts w:ascii="宋体" w:hAnsi="宋体"/>
          <w:color w:val="auto"/>
          <w:sz w:val="24"/>
          <w:szCs w:val="24"/>
          <w:highlight w:val="none"/>
        </w:rPr>
      </w:pPr>
      <w:r>
        <w:rPr>
          <w:rFonts w:hint="eastAsia" w:ascii="宋体" w:hAnsi="宋体"/>
          <w:color w:val="auto"/>
          <w:sz w:val="24"/>
          <w:szCs w:val="24"/>
          <w:highlight w:val="none"/>
        </w:rPr>
        <w:t>1、报告编制成果要求：</w:t>
      </w:r>
    </w:p>
    <w:p w14:paraId="195BB88D">
      <w:pPr>
        <w:autoSpaceDE w:val="0"/>
        <w:autoSpaceDN w:val="0"/>
        <w:adjustRightInd w:val="0"/>
        <w:snapToGrid w:val="0"/>
        <w:spacing w:line="360" w:lineRule="auto"/>
        <w:ind w:firstLine="480" w:firstLineChars="200"/>
        <w:jc w:val="left"/>
        <w:rPr>
          <w:rFonts w:hint="eastAsia" w:ascii="宋体" w:hAnsi="宋体"/>
          <w:color w:val="auto"/>
          <w:sz w:val="24"/>
          <w:szCs w:val="24"/>
          <w:highlight w:val="none"/>
          <w:lang w:val="en-US" w:eastAsia="zh-CN"/>
        </w:rPr>
      </w:pPr>
      <w:r>
        <w:rPr>
          <w:rFonts w:hint="eastAsia" w:ascii="宋体" w:hAnsi="宋体"/>
          <w:color w:val="auto"/>
          <w:sz w:val="24"/>
          <w:szCs w:val="24"/>
          <w:highlight w:val="none"/>
        </w:rPr>
        <w:t>（1）</w:t>
      </w:r>
      <w:r>
        <w:rPr>
          <w:rFonts w:hint="eastAsia" w:ascii="宋体" w:hAnsi="宋体"/>
          <w:color w:val="auto"/>
          <w:sz w:val="24"/>
          <w:szCs w:val="24"/>
          <w:highlight w:val="none"/>
          <w:lang w:val="en-US" w:eastAsia="zh-CN"/>
        </w:rPr>
        <w:t>中标后，中标供应商在接到甲方通知后须于14日内编制完成洪评项目评价报告书并送主管部门进行评审，接到专家评审意见后3日内完成修改，后续配合甲方取得批复。编制成果要达到省、市有关规划编制规定的要求。</w:t>
      </w:r>
    </w:p>
    <w:p w14:paraId="350CEAEB">
      <w:pPr>
        <w:autoSpaceDE w:val="0"/>
        <w:autoSpaceDN w:val="0"/>
        <w:adjustRightInd w:val="0"/>
        <w:snapToGrid w:val="0"/>
        <w:spacing w:line="360" w:lineRule="auto"/>
        <w:ind w:firstLine="480" w:firstLineChars="200"/>
        <w:jc w:val="left"/>
        <w:rPr>
          <w:rFonts w:hint="eastAsia" w:ascii="宋体" w:hAnsi="宋体"/>
          <w:color w:val="auto"/>
          <w:sz w:val="24"/>
          <w:szCs w:val="24"/>
          <w:highlight w:val="none"/>
        </w:rPr>
      </w:pPr>
      <w:r>
        <w:rPr>
          <w:rFonts w:hint="eastAsia" w:ascii="宋体" w:hAnsi="宋体"/>
          <w:color w:val="auto"/>
          <w:sz w:val="24"/>
          <w:szCs w:val="24"/>
          <w:highlight w:val="none"/>
          <w:lang w:val="en-US" w:eastAsia="zh-CN"/>
        </w:rPr>
        <w:t>（2）</w:t>
      </w:r>
      <w:r>
        <w:rPr>
          <w:rStyle w:val="55"/>
          <w:rFonts w:hint="eastAsia" w:ascii="宋体" w:hAnsi="宋体"/>
          <w:color w:val="auto"/>
          <w:sz w:val="24"/>
          <w:szCs w:val="24"/>
          <w:highlight w:val="none"/>
        </w:rPr>
        <w:t>取得</w:t>
      </w:r>
      <w:r>
        <w:rPr>
          <w:rStyle w:val="55"/>
          <w:rFonts w:hint="eastAsia" w:ascii="宋体" w:hAnsi="宋体"/>
          <w:color w:val="auto"/>
          <w:sz w:val="24"/>
          <w:szCs w:val="24"/>
          <w:highlight w:val="none"/>
          <w:lang w:val="en-US" w:eastAsia="zh-CN"/>
        </w:rPr>
        <w:t>洪评项目</w:t>
      </w:r>
      <w:r>
        <w:rPr>
          <w:rStyle w:val="55"/>
          <w:rFonts w:hint="eastAsia" w:ascii="宋体" w:hAnsi="宋体"/>
          <w:color w:val="auto"/>
          <w:sz w:val="24"/>
          <w:szCs w:val="24"/>
          <w:highlight w:val="none"/>
        </w:rPr>
        <w:t>批复后</w:t>
      </w:r>
      <w:r>
        <w:rPr>
          <w:rStyle w:val="55"/>
          <w:rFonts w:hint="eastAsia" w:ascii="宋体" w:hAnsi="宋体"/>
          <w:color w:val="auto"/>
          <w:sz w:val="24"/>
          <w:szCs w:val="24"/>
          <w:highlight w:val="none"/>
          <w:lang w:val="en-US"/>
        </w:rPr>
        <w:t>3</w:t>
      </w:r>
      <w:r>
        <w:rPr>
          <w:rStyle w:val="55"/>
          <w:rFonts w:hint="eastAsia" w:ascii="宋体" w:hAnsi="宋体"/>
          <w:color w:val="auto"/>
          <w:sz w:val="24"/>
          <w:szCs w:val="24"/>
          <w:highlight w:val="none"/>
        </w:rPr>
        <w:t>天内完成报批稿交付甲方。</w:t>
      </w:r>
      <w:r>
        <w:rPr>
          <w:rStyle w:val="55"/>
          <w:rFonts w:hint="eastAsia" w:ascii="宋体" w:hAnsi="宋体"/>
          <w:color w:val="auto"/>
          <w:sz w:val="24"/>
          <w:szCs w:val="24"/>
          <w:highlight w:val="none"/>
          <w:lang w:val="en-US" w:eastAsia="zh-CN"/>
        </w:rPr>
        <w:t>洪评项目评价报告书</w:t>
      </w:r>
      <w:r>
        <w:rPr>
          <w:rFonts w:hint="eastAsia" w:ascii="宋体" w:hAnsi="宋体"/>
          <w:color w:val="auto"/>
          <w:sz w:val="24"/>
          <w:szCs w:val="24"/>
          <w:highlight w:val="none"/>
        </w:rPr>
        <w:t xml:space="preserve">报批稿包括印刷版 </w:t>
      </w:r>
      <w:r>
        <w:rPr>
          <w:rFonts w:ascii="宋体" w:hAnsi="宋体"/>
          <w:color w:val="auto"/>
          <w:sz w:val="24"/>
          <w:szCs w:val="24"/>
          <w:highlight w:val="none"/>
        </w:rPr>
        <w:t>4</w:t>
      </w:r>
      <w:r>
        <w:rPr>
          <w:rFonts w:hint="eastAsia" w:ascii="宋体" w:hAnsi="宋体"/>
          <w:color w:val="auto"/>
          <w:sz w:val="24"/>
          <w:szCs w:val="24"/>
          <w:highlight w:val="none"/>
        </w:rPr>
        <w:t xml:space="preserve"> 份及电子版1份。</w:t>
      </w:r>
    </w:p>
    <w:p w14:paraId="771C7263">
      <w:pPr>
        <w:snapToGrid w:val="0"/>
        <w:spacing w:line="360" w:lineRule="auto"/>
        <w:rPr>
          <w:rFonts w:hint="eastAsia"/>
          <w:b/>
          <w:color w:val="auto"/>
          <w:sz w:val="24"/>
          <w:szCs w:val="24"/>
          <w:highlight w:val="none"/>
        </w:rPr>
      </w:pPr>
      <w:r>
        <w:rPr>
          <w:rFonts w:hint="eastAsia"/>
          <w:b/>
          <w:color w:val="auto"/>
          <w:sz w:val="24"/>
          <w:szCs w:val="24"/>
          <w:highlight w:val="none"/>
        </w:rPr>
        <w:t>四、报价要求</w:t>
      </w:r>
    </w:p>
    <w:p w14:paraId="470980EB">
      <w:pPr>
        <w:spacing w:line="360" w:lineRule="auto"/>
        <w:ind w:firstLine="480" w:firstLineChars="200"/>
        <w:rPr>
          <w:rFonts w:hint="eastAsia" w:ascii="宋体" w:hAnsi="宋体"/>
          <w:color w:val="auto"/>
          <w:sz w:val="24"/>
          <w:szCs w:val="24"/>
          <w:highlight w:val="none"/>
        </w:rPr>
      </w:pPr>
      <w:r>
        <w:rPr>
          <w:rFonts w:hint="eastAsia" w:ascii="宋体" w:hAnsi="宋体"/>
          <w:color w:val="auto"/>
          <w:sz w:val="24"/>
          <w:szCs w:val="24"/>
          <w:highlight w:val="none"/>
        </w:rPr>
        <w:t>1、 供应商所投标报价不得高于投标最高预算限价，否则按废标处理。</w:t>
      </w:r>
    </w:p>
    <w:p w14:paraId="6132252B">
      <w:pPr>
        <w:spacing w:line="360" w:lineRule="auto"/>
        <w:ind w:firstLine="480" w:firstLineChars="200"/>
        <w:rPr>
          <w:rFonts w:hint="eastAsia"/>
          <w:color w:val="auto"/>
          <w:highlight w:val="none"/>
        </w:rPr>
      </w:pPr>
      <w:r>
        <w:rPr>
          <w:rFonts w:hint="eastAsia" w:ascii="宋体" w:hAnsi="宋体"/>
          <w:color w:val="auto"/>
          <w:sz w:val="24"/>
          <w:szCs w:val="24"/>
          <w:highlight w:val="none"/>
        </w:rPr>
        <w:t>2、 本项目投标报价</w:t>
      </w:r>
      <w:r>
        <w:rPr>
          <w:rFonts w:hint="eastAsia" w:ascii="宋体" w:hAnsi="宋体"/>
          <w:color w:val="auto"/>
          <w:sz w:val="24"/>
          <w:szCs w:val="24"/>
          <w:highlight w:val="none"/>
        </w:rPr>
        <w:t>包括</w:t>
      </w:r>
      <w:r>
        <w:rPr>
          <w:rFonts w:hint="eastAsia" w:ascii="宋体" w:hAnsi="宋体"/>
          <w:color w:val="auto"/>
          <w:sz w:val="24"/>
          <w:szCs w:val="24"/>
          <w:highlight w:val="none"/>
          <w:lang w:val="en-US" w:eastAsia="zh-CN"/>
        </w:rPr>
        <w:t>但不限于</w:t>
      </w:r>
      <w:r>
        <w:rPr>
          <w:rFonts w:hint="eastAsia" w:ascii="宋体" w:hAnsi="宋体"/>
          <w:color w:val="auto"/>
          <w:sz w:val="24"/>
          <w:szCs w:val="24"/>
          <w:highlight w:val="none"/>
        </w:rPr>
        <w:t>供应商承担该项目全部项目所需的所有设备费、劳务费、管理费、材料费、评估费、利润、税金、保险、政策性文件规定费用、参与此次项目所有人员的住宿费、水电费、交通费、通讯费、编制评估报告、技术评审会专家咨询费等以及合同明示或暗示的一般风险、责任和义务等一切因实施本项目产生的全部费用。本项目的费用总价在合同实施期间不因项目的服务期延长等因素而调整。中标价一经确定，今后不作调整。</w:t>
      </w:r>
    </w:p>
    <w:p w14:paraId="28004DE3">
      <w:pPr>
        <w:pStyle w:val="12"/>
        <w:rPr>
          <w:color w:val="auto"/>
          <w:highlight w:val="none"/>
        </w:rPr>
      </w:pPr>
    </w:p>
    <w:p w14:paraId="44068307">
      <w:pPr>
        <w:snapToGrid w:val="0"/>
        <w:spacing w:line="360" w:lineRule="auto"/>
        <w:rPr>
          <w:b/>
          <w:color w:val="auto"/>
          <w:sz w:val="24"/>
          <w:szCs w:val="24"/>
          <w:highlight w:val="none"/>
        </w:rPr>
      </w:pPr>
      <w:r>
        <w:rPr>
          <w:rFonts w:hint="eastAsia"/>
          <w:b/>
          <w:color w:val="auto"/>
          <w:sz w:val="24"/>
          <w:szCs w:val="24"/>
          <w:highlight w:val="none"/>
        </w:rPr>
        <w:t>五</w:t>
      </w:r>
      <w:r>
        <w:rPr>
          <w:b/>
          <w:color w:val="auto"/>
          <w:sz w:val="24"/>
          <w:szCs w:val="24"/>
          <w:highlight w:val="none"/>
        </w:rPr>
        <w:t>、商务要求</w:t>
      </w:r>
    </w:p>
    <w:p w14:paraId="6F389EFA">
      <w:pPr>
        <w:autoSpaceDE w:val="0"/>
        <w:autoSpaceDN w:val="0"/>
        <w:adjustRightInd w:val="0"/>
        <w:snapToGrid w:val="0"/>
        <w:spacing w:line="360" w:lineRule="auto"/>
        <w:ind w:firstLine="480" w:firstLineChars="200"/>
        <w:jc w:val="left"/>
        <w:rPr>
          <w:rFonts w:hint="eastAsia" w:ascii="宋体" w:hAnsi="宋体"/>
          <w:color w:val="auto"/>
          <w:sz w:val="24"/>
          <w:szCs w:val="24"/>
          <w:highlight w:val="none"/>
        </w:rPr>
      </w:pPr>
      <w:r>
        <w:rPr>
          <w:color w:val="auto"/>
          <w:sz w:val="24"/>
          <w:szCs w:val="24"/>
          <w:highlight w:val="none"/>
        </w:rPr>
        <w:t>1、编制周期：中标后，</w:t>
      </w:r>
      <w:r>
        <w:rPr>
          <w:rStyle w:val="55"/>
          <w:rFonts w:hint="eastAsia" w:ascii="宋体" w:hAnsi="宋体"/>
          <w:color w:val="auto"/>
          <w:sz w:val="24"/>
          <w:szCs w:val="24"/>
          <w:highlight w:val="none"/>
          <w:lang w:val="en-US" w:eastAsia="zh-CN"/>
        </w:rPr>
        <w:t>中标供应商在接到甲方通知后须于14日内编制完成洪评项目评价报告书并送主管部门进行评审，接到专家评审意见后3日内完成修改，后续配合甲方取得批复。</w:t>
      </w:r>
      <w:r>
        <w:rPr>
          <w:rStyle w:val="55"/>
          <w:rFonts w:hint="eastAsia" w:ascii="宋体" w:hAnsi="宋体"/>
          <w:color w:val="auto"/>
          <w:sz w:val="24"/>
          <w:szCs w:val="24"/>
          <w:highlight w:val="none"/>
        </w:rPr>
        <w:t>取得</w:t>
      </w:r>
      <w:r>
        <w:rPr>
          <w:rStyle w:val="55"/>
          <w:rFonts w:hint="eastAsia" w:ascii="宋体" w:hAnsi="宋体"/>
          <w:color w:val="auto"/>
          <w:sz w:val="24"/>
          <w:szCs w:val="24"/>
          <w:highlight w:val="none"/>
          <w:lang w:val="en-US" w:eastAsia="zh-CN"/>
        </w:rPr>
        <w:t>洪评项目</w:t>
      </w:r>
      <w:r>
        <w:rPr>
          <w:rStyle w:val="55"/>
          <w:rFonts w:hint="eastAsia" w:ascii="宋体" w:hAnsi="宋体"/>
          <w:color w:val="auto"/>
          <w:sz w:val="24"/>
          <w:szCs w:val="24"/>
          <w:highlight w:val="none"/>
        </w:rPr>
        <w:t>批复后</w:t>
      </w:r>
      <w:r>
        <w:rPr>
          <w:rStyle w:val="55"/>
          <w:rFonts w:hint="eastAsia" w:ascii="宋体" w:hAnsi="宋体"/>
          <w:color w:val="auto"/>
          <w:sz w:val="24"/>
          <w:szCs w:val="24"/>
          <w:highlight w:val="none"/>
          <w:lang w:val="en-US"/>
        </w:rPr>
        <w:t>3</w:t>
      </w:r>
      <w:r>
        <w:rPr>
          <w:rStyle w:val="55"/>
          <w:rFonts w:hint="eastAsia" w:ascii="宋体" w:hAnsi="宋体"/>
          <w:color w:val="auto"/>
          <w:sz w:val="24"/>
          <w:szCs w:val="24"/>
          <w:highlight w:val="none"/>
        </w:rPr>
        <w:t>天内完成报批稿交付甲方。</w:t>
      </w:r>
    </w:p>
    <w:p w14:paraId="0FDF044A">
      <w:pPr>
        <w:autoSpaceDE w:val="0"/>
        <w:autoSpaceDN w:val="0"/>
        <w:adjustRightInd w:val="0"/>
        <w:snapToGrid w:val="0"/>
        <w:spacing w:line="360" w:lineRule="auto"/>
        <w:ind w:firstLine="482" w:firstLineChars="200"/>
        <w:jc w:val="left"/>
        <w:rPr>
          <w:b/>
          <w:bCs/>
          <w:color w:val="auto"/>
          <w:highlight w:val="none"/>
        </w:rPr>
      </w:pPr>
      <w:r>
        <w:rPr>
          <w:rFonts w:hint="eastAsia" w:ascii="宋体" w:hAnsi="宋体"/>
          <w:b/>
          <w:bCs/>
          <w:color w:val="auto"/>
          <w:sz w:val="24"/>
          <w:szCs w:val="24"/>
          <w:highlight w:val="none"/>
        </w:rPr>
        <w:t>如延误工期，则中标方按</w:t>
      </w:r>
      <w:r>
        <w:rPr>
          <w:rFonts w:hint="eastAsia" w:ascii="宋体" w:hAnsi="宋体"/>
          <w:b/>
          <w:bCs/>
          <w:color w:val="auto"/>
          <w:sz w:val="24"/>
          <w:szCs w:val="24"/>
          <w:highlight w:val="none"/>
          <w:lang w:val="en-US" w:eastAsia="zh-CN"/>
        </w:rPr>
        <w:t>1000元</w:t>
      </w:r>
      <w:r>
        <w:rPr>
          <w:rFonts w:hint="eastAsia" w:ascii="宋体" w:hAnsi="宋体"/>
          <w:b/>
          <w:bCs/>
          <w:color w:val="auto"/>
          <w:sz w:val="24"/>
          <w:szCs w:val="24"/>
          <w:highlight w:val="none"/>
        </w:rPr>
        <w:t>/天支付违约金给采购人。</w:t>
      </w:r>
    </w:p>
    <w:p w14:paraId="48EB858F">
      <w:pPr>
        <w:pStyle w:val="59"/>
        <w:snapToGrid w:val="0"/>
        <w:spacing w:line="360" w:lineRule="auto"/>
        <w:rPr>
          <w:color w:val="auto"/>
          <w:highlight w:val="none"/>
        </w:rPr>
      </w:pPr>
      <w:r>
        <w:rPr>
          <w:color w:val="auto"/>
          <w:highlight w:val="none"/>
        </w:rPr>
        <w:t>2、服务地点：采购人指定地点。</w:t>
      </w:r>
    </w:p>
    <w:p w14:paraId="334384C0">
      <w:pPr>
        <w:autoSpaceDE w:val="0"/>
        <w:autoSpaceDN w:val="0"/>
        <w:adjustRightInd w:val="0"/>
        <w:snapToGrid w:val="0"/>
        <w:spacing w:line="360" w:lineRule="auto"/>
        <w:ind w:firstLine="480" w:firstLineChars="200"/>
        <w:jc w:val="left"/>
        <w:rPr>
          <w:rFonts w:hint="eastAsia" w:ascii="宋体" w:hAnsi="宋体"/>
          <w:color w:val="auto"/>
          <w:sz w:val="24"/>
          <w:szCs w:val="24"/>
          <w:highlight w:val="none"/>
        </w:rPr>
      </w:pPr>
      <w:r>
        <w:rPr>
          <w:rFonts w:hint="eastAsia" w:ascii="宋体" w:hAnsi="宋体"/>
          <w:color w:val="auto"/>
          <w:sz w:val="24"/>
          <w:szCs w:val="24"/>
          <w:highlight w:val="none"/>
        </w:rPr>
        <w:t xml:space="preserve">3、服务保障 </w:t>
      </w:r>
    </w:p>
    <w:p w14:paraId="2C018ACE">
      <w:pPr>
        <w:autoSpaceDE w:val="0"/>
        <w:autoSpaceDN w:val="0"/>
        <w:adjustRightInd w:val="0"/>
        <w:snapToGrid w:val="0"/>
        <w:spacing w:line="360" w:lineRule="auto"/>
        <w:ind w:firstLine="480" w:firstLineChars="200"/>
        <w:jc w:val="left"/>
        <w:rPr>
          <w:rFonts w:hint="eastAsia" w:ascii="宋体" w:hAnsi="宋体"/>
          <w:color w:val="auto"/>
          <w:sz w:val="24"/>
          <w:szCs w:val="24"/>
          <w:highlight w:val="none"/>
        </w:rPr>
      </w:pPr>
      <w:r>
        <w:rPr>
          <w:rFonts w:hint="eastAsia" w:ascii="宋体" w:hAnsi="宋体"/>
          <w:color w:val="auto"/>
          <w:sz w:val="24"/>
          <w:szCs w:val="24"/>
          <w:highlight w:val="none"/>
        </w:rPr>
        <w:t xml:space="preserve">3.1 中标供应商应就本项目采购文件中的要求配合采购人做好服务工作，且中标供应商应提供及时周到的后续服务，并在规定时间内提交符合标准的服务成果。 </w:t>
      </w:r>
    </w:p>
    <w:p w14:paraId="45563D73">
      <w:pPr>
        <w:autoSpaceDE w:val="0"/>
        <w:autoSpaceDN w:val="0"/>
        <w:adjustRightInd w:val="0"/>
        <w:snapToGrid w:val="0"/>
        <w:spacing w:line="360" w:lineRule="auto"/>
        <w:ind w:firstLine="480" w:firstLineChars="200"/>
        <w:jc w:val="left"/>
        <w:rPr>
          <w:rFonts w:hint="eastAsia" w:ascii="宋体" w:hAnsi="宋体"/>
          <w:color w:val="auto"/>
          <w:sz w:val="24"/>
          <w:szCs w:val="24"/>
          <w:highlight w:val="none"/>
        </w:rPr>
      </w:pPr>
      <w:r>
        <w:rPr>
          <w:rFonts w:hint="eastAsia" w:ascii="宋体" w:hAnsi="宋体"/>
          <w:color w:val="auto"/>
          <w:sz w:val="24"/>
          <w:szCs w:val="24"/>
          <w:highlight w:val="none"/>
        </w:rPr>
        <w:t xml:space="preserve">3.2 中标供应商在接采购人通知后1小时内做出响应，24小时内解决完毕，不能在规定时间内解决的要免费提供备选方案。 </w:t>
      </w:r>
    </w:p>
    <w:p w14:paraId="6DADF4B4">
      <w:pPr>
        <w:autoSpaceDE w:val="0"/>
        <w:autoSpaceDN w:val="0"/>
        <w:adjustRightInd w:val="0"/>
        <w:snapToGrid w:val="0"/>
        <w:spacing w:line="360" w:lineRule="auto"/>
        <w:ind w:firstLine="480" w:firstLineChars="200"/>
        <w:jc w:val="left"/>
        <w:rPr>
          <w:rFonts w:hint="eastAsia" w:ascii="宋体" w:hAnsi="宋体"/>
          <w:color w:val="auto"/>
          <w:sz w:val="24"/>
          <w:szCs w:val="24"/>
          <w:highlight w:val="none"/>
        </w:rPr>
      </w:pPr>
      <w:r>
        <w:rPr>
          <w:rFonts w:hint="eastAsia" w:ascii="宋体" w:hAnsi="宋体"/>
          <w:color w:val="auto"/>
          <w:sz w:val="24"/>
          <w:szCs w:val="24"/>
          <w:highlight w:val="none"/>
        </w:rPr>
        <w:t>3.3 保密责任：对本项目所涉及的内容负有保密责任。</w:t>
      </w:r>
    </w:p>
    <w:p w14:paraId="3C58061A">
      <w:pPr>
        <w:pStyle w:val="59"/>
        <w:snapToGrid w:val="0"/>
        <w:spacing w:line="360" w:lineRule="auto"/>
        <w:rPr>
          <w:color w:val="auto"/>
          <w:highlight w:val="none"/>
        </w:rPr>
      </w:pPr>
      <w:r>
        <w:rPr>
          <w:rFonts w:hint="eastAsia" w:ascii="宋体" w:hAnsi="宋体"/>
          <w:color w:val="auto"/>
          <w:highlight w:val="none"/>
        </w:rPr>
        <w:t>4、 验收标准：采购人根据国家有关规定、采购文件、响应文件以及合同约定的内容。如未通过水利部门评审，中标方根据审核意见修改到直至通过水利部门评审</w:t>
      </w:r>
      <w:r>
        <w:rPr>
          <w:rFonts w:hint="eastAsia" w:ascii="宋体" w:hAnsi="宋体" w:cs="宋体"/>
          <w:color w:val="auto"/>
          <w:highlight w:val="none"/>
        </w:rPr>
        <w:t>并取得批复</w:t>
      </w:r>
      <w:r>
        <w:rPr>
          <w:rFonts w:hint="eastAsia" w:ascii="宋体" w:hAnsi="宋体"/>
          <w:color w:val="auto"/>
          <w:highlight w:val="none"/>
        </w:rPr>
        <w:t>，才能交付采购人，期间所造成的费用均由中标方自行承担。</w:t>
      </w:r>
    </w:p>
    <w:p w14:paraId="573573C4">
      <w:pPr>
        <w:autoSpaceDE w:val="0"/>
        <w:autoSpaceDN w:val="0"/>
        <w:adjustRightInd w:val="0"/>
        <w:snapToGrid w:val="0"/>
        <w:spacing w:line="360" w:lineRule="auto"/>
        <w:ind w:firstLine="480" w:firstLineChars="200"/>
        <w:jc w:val="left"/>
        <w:rPr>
          <w:rFonts w:ascii="宋体" w:hAnsi="宋体"/>
          <w:b/>
          <w:bCs/>
          <w:color w:val="auto"/>
          <w:sz w:val="24"/>
          <w:szCs w:val="24"/>
          <w:highlight w:val="none"/>
        </w:rPr>
      </w:pPr>
      <w:r>
        <w:rPr>
          <w:rFonts w:hint="eastAsia"/>
          <w:color w:val="auto"/>
          <w:sz w:val="24"/>
          <w:szCs w:val="24"/>
          <w:highlight w:val="none"/>
        </w:rPr>
        <w:t>5</w:t>
      </w:r>
      <w:r>
        <w:rPr>
          <w:color w:val="auto"/>
          <w:sz w:val="24"/>
          <w:szCs w:val="24"/>
          <w:highlight w:val="none"/>
        </w:rPr>
        <w:t>、付款步骤：</w:t>
      </w:r>
      <w:r>
        <w:rPr>
          <w:rFonts w:hint="eastAsia"/>
          <w:color w:val="auto"/>
          <w:sz w:val="24"/>
          <w:szCs w:val="24"/>
          <w:highlight w:val="none"/>
        </w:rPr>
        <w:t>乙方凭主管部门（宜兴市水利局）的《准予水行政许可决定书》且所有资料移交甲方后，乙方提供正式合法有效的增值税专用发票给甲方，收到发票后30日内甲方应向乙方一次性支付全部费用。</w:t>
      </w:r>
    </w:p>
    <w:p w14:paraId="4575B6ED">
      <w:pPr>
        <w:adjustRightInd w:val="0"/>
        <w:spacing w:line="420" w:lineRule="exact"/>
        <w:ind w:firstLine="539"/>
        <w:rPr>
          <w:rFonts w:hint="eastAsia" w:ascii="宋体" w:hAnsi="宋体"/>
          <w:color w:val="auto"/>
          <w:kern w:val="0"/>
          <w:sz w:val="24"/>
          <w:szCs w:val="24"/>
          <w:highlight w:val="none"/>
        </w:rPr>
      </w:pPr>
    </w:p>
    <w:p w14:paraId="4FC22563">
      <w:pPr>
        <w:outlineLvl w:val="0"/>
        <w:rPr>
          <w:rFonts w:eastAsia="黑体"/>
          <w:color w:val="auto"/>
          <w:sz w:val="28"/>
          <w:highlight w:val="none"/>
        </w:rPr>
      </w:pPr>
      <w:bookmarkStart w:id="70" w:name="_Toc106634557"/>
    </w:p>
    <w:p w14:paraId="0AD5233A">
      <w:pPr>
        <w:jc w:val="center"/>
        <w:outlineLvl w:val="0"/>
        <w:rPr>
          <w:rFonts w:hint="eastAsia" w:eastAsia="黑体"/>
          <w:color w:val="auto"/>
          <w:sz w:val="28"/>
          <w:highlight w:val="none"/>
        </w:rPr>
      </w:pPr>
      <w:r>
        <w:rPr>
          <w:rFonts w:eastAsia="黑体"/>
          <w:color w:val="auto"/>
          <w:sz w:val="28"/>
          <w:highlight w:val="none"/>
        </w:rPr>
        <w:br w:type="page"/>
      </w:r>
    </w:p>
    <w:p w14:paraId="5B148F9D">
      <w:pPr>
        <w:jc w:val="center"/>
        <w:outlineLvl w:val="0"/>
        <w:rPr>
          <w:rFonts w:eastAsia="黑体"/>
          <w:color w:val="auto"/>
          <w:sz w:val="28"/>
          <w:highlight w:val="none"/>
        </w:rPr>
      </w:pPr>
      <w:r>
        <w:rPr>
          <w:rFonts w:eastAsia="黑体"/>
          <w:color w:val="auto"/>
          <w:sz w:val="28"/>
          <w:highlight w:val="none"/>
        </w:rPr>
        <w:t>第</w:t>
      </w:r>
      <w:r>
        <w:rPr>
          <w:rFonts w:hint="eastAsia" w:eastAsia="黑体"/>
          <w:color w:val="auto"/>
          <w:sz w:val="28"/>
          <w:highlight w:val="none"/>
        </w:rPr>
        <w:t>四</w:t>
      </w:r>
      <w:r>
        <w:rPr>
          <w:rFonts w:eastAsia="黑体"/>
          <w:color w:val="auto"/>
          <w:sz w:val="28"/>
          <w:highlight w:val="none"/>
        </w:rPr>
        <w:t>章 合同书（格式文本）</w:t>
      </w:r>
      <w:bookmarkEnd w:id="70"/>
    </w:p>
    <w:p w14:paraId="051560C3">
      <w:pPr>
        <w:rPr>
          <w:b/>
          <w:color w:val="auto"/>
          <w:spacing w:val="84"/>
          <w:sz w:val="72"/>
          <w:szCs w:val="72"/>
          <w:highlight w:val="none"/>
        </w:rPr>
      </w:pPr>
    </w:p>
    <w:p w14:paraId="21C19073">
      <w:pPr>
        <w:pStyle w:val="47"/>
        <w:ind w:firstLine="0"/>
        <w:jc w:val="center"/>
        <w:rPr>
          <w:rFonts w:ascii="Times New Roman" w:hAnsi="Times New Roman"/>
          <w:b/>
          <w:color w:val="auto"/>
          <w:szCs w:val="24"/>
          <w:highlight w:val="none"/>
        </w:rPr>
      </w:pPr>
      <w:r>
        <w:rPr>
          <w:rFonts w:ascii="Times New Roman" w:hAnsi="Times New Roman"/>
          <w:b/>
          <w:color w:val="auto"/>
          <w:szCs w:val="24"/>
          <w:highlight w:val="none"/>
        </w:rPr>
        <w:t>第一部分 合同书</w:t>
      </w:r>
    </w:p>
    <w:p w14:paraId="1EB274BD">
      <w:pPr>
        <w:rPr>
          <w:color w:val="auto"/>
          <w:highlight w:val="none"/>
        </w:rPr>
      </w:pPr>
    </w:p>
    <w:p w14:paraId="22AE9099">
      <w:pPr>
        <w:rPr>
          <w:color w:val="auto"/>
          <w:highlight w:val="none"/>
        </w:rPr>
      </w:pPr>
    </w:p>
    <w:p w14:paraId="63570747">
      <w:pPr>
        <w:rPr>
          <w:color w:val="auto"/>
          <w:highlight w:val="none"/>
        </w:rPr>
      </w:pPr>
    </w:p>
    <w:p w14:paraId="25FBE2BF">
      <w:pPr>
        <w:rPr>
          <w:color w:val="auto"/>
          <w:highlight w:val="none"/>
        </w:rPr>
      </w:pPr>
    </w:p>
    <w:p w14:paraId="5AAC5B08">
      <w:pPr>
        <w:rPr>
          <w:color w:val="auto"/>
          <w:sz w:val="20"/>
          <w:szCs w:val="18"/>
          <w:highlight w:val="none"/>
        </w:rPr>
      </w:pPr>
    </w:p>
    <w:p w14:paraId="50340620">
      <w:pPr>
        <w:rPr>
          <w:b/>
          <w:color w:val="auto"/>
          <w:sz w:val="28"/>
          <w:szCs w:val="28"/>
          <w:highlight w:val="none"/>
          <w:u w:val="single"/>
        </w:rPr>
      </w:pPr>
      <w:r>
        <w:rPr>
          <w:b/>
          <w:color w:val="auto"/>
          <w:sz w:val="28"/>
          <w:szCs w:val="28"/>
          <w:highlight w:val="none"/>
        </w:rPr>
        <w:t>项目名称：</w:t>
      </w:r>
      <w:r>
        <w:rPr>
          <w:b/>
          <w:color w:val="auto"/>
          <w:sz w:val="28"/>
          <w:szCs w:val="28"/>
          <w:highlight w:val="none"/>
          <w:u w:val="single"/>
        </w:rPr>
        <w:t xml:space="preserve">  </w:t>
      </w:r>
      <w:r>
        <w:rPr>
          <w:rFonts w:hint="eastAsia"/>
          <w:b/>
          <w:color w:val="auto"/>
          <w:sz w:val="28"/>
          <w:szCs w:val="28"/>
          <w:highlight w:val="none"/>
          <w:u w:val="single"/>
          <w:lang w:eastAsia="zh-CN"/>
        </w:rPr>
        <w:t>滆湖殷村港口生态缓冲区建设工程防洪影响评价报告编制采购项目</w:t>
      </w:r>
      <w:r>
        <w:rPr>
          <w:rFonts w:hint="eastAsia"/>
          <w:b/>
          <w:color w:val="auto"/>
          <w:sz w:val="28"/>
          <w:szCs w:val="28"/>
          <w:highlight w:val="none"/>
          <w:u w:val="single"/>
        </w:rPr>
        <w:t xml:space="preserve">  </w:t>
      </w:r>
    </w:p>
    <w:p w14:paraId="25ADCCD4">
      <w:pPr>
        <w:rPr>
          <w:b/>
          <w:color w:val="auto"/>
          <w:sz w:val="28"/>
          <w:szCs w:val="28"/>
          <w:highlight w:val="none"/>
        </w:rPr>
      </w:pPr>
    </w:p>
    <w:p w14:paraId="1127E8A0">
      <w:pPr>
        <w:rPr>
          <w:b/>
          <w:color w:val="auto"/>
          <w:sz w:val="28"/>
          <w:szCs w:val="28"/>
          <w:highlight w:val="none"/>
        </w:rPr>
      </w:pPr>
      <w:r>
        <w:rPr>
          <w:b/>
          <w:color w:val="auto"/>
          <w:sz w:val="28"/>
          <w:szCs w:val="28"/>
          <w:highlight w:val="none"/>
        </w:rPr>
        <w:t>发 包 人：</w:t>
      </w:r>
      <w:r>
        <w:rPr>
          <w:b/>
          <w:color w:val="auto"/>
          <w:sz w:val="28"/>
          <w:szCs w:val="28"/>
          <w:highlight w:val="none"/>
          <w:u w:val="single"/>
        </w:rPr>
        <w:t xml:space="preserve">     </w:t>
      </w:r>
      <w:r>
        <w:rPr>
          <w:rFonts w:hint="eastAsia"/>
          <w:b/>
          <w:color w:val="auto"/>
          <w:sz w:val="28"/>
          <w:szCs w:val="28"/>
          <w:highlight w:val="none"/>
          <w:u w:val="single"/>
          <w:lang w:val="en-US" w:eastAsia="zh-CN"/>
        </w:rPr>
        <w:t xml:space="preserve">    </w:t>
      </w:r>
      <w:r>
        <w:rPr>
          <w:rFonts w:hint="eastAsia"/>
          <w:b/>
          <w:color w:val="auto"/>
          <w:sz w:val="28"/>
          <w:szCs w:val="28"/>
          <w:highlight w:val="none"/>
          <w:u w:val="single"/>
          <w:lang w:eastAsia="zh-CN"/>
        </w:rPr>
        <w:t>宜兴市环保集团有限公司</w:t>
      </w:r>
      <w:r>
        <w:rPr>
          <w:b/>
          <w:color w:val="auto"/>
          <w:sz w:val="28"/>
          <w:szCs w:val="28"/>
          <w:highlight w:val="none"/>
          <w:u w:val="single"/>
        </w:rPr>
        <w:t xml:space="preserve">  </w:t>
      </w:r>
      <w:r>
        <w:rPr>
          <w:rFonts w:hint="eastAsia"/>
          <w:b/>
          <w:color w:val="auto"/>
          <w:sz w:val="28"/>
          <w:szCs w:val="28"/>
          <w:highlight w:val="none"/>
          <w:u w:val="single"/>
          <w:lang w:val="en-US" w:eastAsia="zh-CN"/>
        </w:rPr>
        <w:t xml:space="preserve"> </w:t>
      </w:r>
      <w:r>
        <w:rPr>
          <w:b/>
          <w:color w:val="auto"/>
          <w:sz w:val="28"/>
          <w:szCs w:val="28"/>
          <w:highlight w:val="none"/>
          <w:u w:val="single"/>
        </w:rPr>
        <w:t xml:space="preserve">        </w:t>
      </w:r>
    </w:p>
    <w:p w14:paraId="08C017B5">
      <w:pPr>
        <w:rPr>
          <w:b/>
          <w:color w:val="auto"/>
          <w:sz w:val="28"/>
          <w:szCs w:val="28"/>
          <w:highlight w:val="none"/>
        </w:rPr>
      </w:pPr>
      <w:r>
        <w:rPr>
          <w:b/>
          <w:color w:val="auto"/>
          <w:sz w:val="28"/>
          <w:szCs w:val="28"/>
          <w:highlight w:val="none"/>
        </w:rPr>
        <w:t>（甲 方）</w:t>
      </w:r>
    </w:p>
    <w:p w14:paraId="50FE9EF3">
      <w:pPr>
        <w:rPr>
          <w:b/>
          <w:color w:val="auto"/>
          <w:sz w:val="28"/>
          <w:szCs w:val="28"/>
          <w:highlight w:val="none"/>
        </w:rPr>
      </w:pPr>
    </w:p>
    <w:p w14:paraId="64009581">
      <w:pPr>
        <w:rPr>
          <w:b/>
          <w:color w:val="auto"/>
          <w:sz w:val="28"/>
          <w:szCs w:val="28"/>
          <w:highlight w:val="none"/>
        </w:rPr>
      </w:pPr>
      <w:r>
        <w:rPr>
          <w:b/>
          <w:color w:val="auto"/>
          <w:sz w:val="28"/>
          <w:szCs w:val="28"/>
          <w:highlight w:val="none"/>
        </w:rPr>
        <w:t>受 托 人：</w:t>
      </w:r>
      <w:r>
        <w:rPr>
          <w:b/>
          <w:color w:val="auto"/>
          <w:sz w:val="28"/>
          <w:szCs w:val="28"/>
          <w:highlight w:val="none"/>
          <w:u w:val="single"/>
        </w:rPr>
        <w:t xml:space="preserve">                                         </w:t>
      </w:r>
    </w:p>
    <w:p w14:paraId="45454396">
      <w:pPr>
        <w:rPr>
          <w:b/>
          <w:color w:val="auto"/>
          <w:sz w:val="28"/>
          <w:szCs w:val="28"/>
          <w:highlight w:val="none"/>
        </w:rPr>
      </w:pPr>
      <w:r>
        <w:rPr>
          <w:b/>
          <w:color w:val="auto"/>
          <w:sz w:val="28"/>
          <w:szCs w:val="28"/>
          <w:highlight w:val="none"/>
        </w:rPr>
        <w:t>（乙 方）</w:t>
      </w:r>
    </w:p>
    <w:p w14:paraId="5BED7AC2">
      <w:pPr>
        <w:rPr>
          <w:b/>
          <w:color w:val="auto"/>
          <w:sz w:val="28"/>
          <w:szCs w:val="28"/>
          <w:highlight w:val="none"/>
        </w:rPr>
      </w:pPr>
    </w:p>
    <w:p w14:paraId="6D505AD5">
      <w:pPr>
        <w:rPr>
          <w:b/>
          <w:color w:val="auto"/>
          <w:sz w:val="28"/>
          <w:szCs w:val="28"/>
          <w:highlight w:val="none"/>
        </w:rPr>
      </w:pPr>
      <w:r>
        <w:rPr>
          <w:b/>
          <w:color w:val="auto"/>
          <w:sz w:val="28"/>
          <w:szCs w:val="28"/>
          <w:highlight w:val="none"/>
        </w:rPr>
        <w:t>签定地点：</w:t>
      </w:r>
      <w:r>
        <w:rPr>
          <w:b/>
          <w:color w:val="auto"/>
          <w:sz w:val="28"/>
          <w:szCs w:val="28"/>
          <w:highlight w:val="none"/>
          <w:u w:val="single"/>
        </w:rPr>
        <w:t xml:space="preserve">宜兴市 </w:t>
      </w:r>
    </w:p>
    <w:p w14:paraId="5BE71D84">
      <w:pPr>
        <w:rPr>
          <w:b/>
          <w:color w:val="auto"/>
          <w:sz w:val="28"/>
          <w:szCs w:val="28"/>
          <w:highlight w:val="none"/>
        </w:rPr>
      </w:pPr>
    </w:p>
    <w:p w14:paraId="309FE0C0">
      <w:pPr>
        <w:rPr>
          <w:color w:val="auto"/>
          <w:sz w:val="20"/>
          <w:szCs w:val="18"/>
          <w:highlight w:val="none"/>
        </w:rPr>
      </w:pPr>
      <w:r>
        <w:rPr>
          <w:b/>
          <w:color w:val="auto"/>
          <w:sz w:val="28"/>
          <w:szCs w:val="28"/>
          <w:highlight w:val="none"/>
        </w:rPr>
        <w:t>签订日期：</w:t>
      </w:r>
      <w:r>
        <w:rPr>
          <w:b/>
          <w:color w:val="auto"/>
          <w:sz w:val="28"/>
          <w:szCs w:val="28"/>
          <w:highlight w:val="none"/>
          <w:u w:val="single"/>
        </w:rPr>
        <w:t xml:space="preserve"> 202</w:t>
      </w:r>
      <w:r>
        <w:rPr>
          <w:rFonts w:hint="eastAsia"/>
          <w:b/>
          <w:color w:val="auto"/>
          <w:sz w:val="28"/>
          <w:szCs w:val="28"/>
          <w:highlight w:val="none"/>
          <w:u w:val="single"/>
          <w:lang w:val="en-US" w:eastAsia="zh-CN"/>
        </w:rPr>
        <w:t>4</w:t>
      </w:r>
      <w:r>
        <w:rPr>
          <w:b/>
          <w:color w:val="auto"/>
          <w:sz w:val="28"/>
          <w:szCs w:val="28"/>
          <w:highlight w:val="none"/>
          <w:u w:val="single"/>
        </w:rPr>
        <w:t xml:space="preserve"> </w:t>
      </w:r>
      <w:r>
        <w:rPr>
          <w:b/>
          <w:color w:val="auto"/>
          <w:sz w:val="28"/>
          <w:szCs w:val="28"/>
          <w:highlight w:val="none"/>
        </w:rPr>
        <w:t>年</w:t>
      </w:r>
      <w:r>
        <w:rPr>
          <w:b/>
          <w:color w:val="auto"/>
          <w:sz w:val="28"/>
          <w:szCs w:val="28"/>
          <w:highlight w:val="none"/>
          <w:u w:val="single"/>
        </w:rPr>
        <w:t xml:space="preserve">    </w:t>
      </w:r>
      <w:r>
        <w:rPr>
          <w:b/>
          <w:color w:val="auto"/>
          <w:sz w:val="28"/>
          <w:szCs w:val="28"/>
          <w:highlight w:val="none"/>
        </w:rPr>
        <w:t>月</w:t>
      </w:r>
      <w:r>
        <w:rPr>
          <w:b/>
          <w:color w:val="auto"/>
          <w:sz w:val="28"/>
          <w:szCs w:val="28"/>
          <w:highlight w:val="none"/>
          <w:u w:val="single"/>
        </w:rPr>
        <w:t xml:space="preserve">    </w:t>
      </w:r>
      <w:r>
        <w:rPr>
          <w:b/>
          <w:color w:val="auto"/>
          <w:sz w:val="28"/>
          <w:szCs w:val="28"/>
          <w:highlight w:val="none"/>
        </w:rPr>
        <w:t>日</w:t>
      </w:r>
    </w:p>
    <w:p w14:paraId="6567D75B">
      <w:pPr>
        <w:rPr>
          <w:color w:val="auto"/>
          <w:highlight w:val="none"/>
        </w:rPr>
      </w:pPr>
    </w:p>
    <w:p w14:paraId="3B588FB1">
      <w:pPr>
        <w:rPr>
          <w:color w:val="auto"/>
          <w:highlight w:val="none"/>
        </w:rPr>
        <w:sectPr>
          <w:pgSz w:w="11906" w:h="16838"/>
          <w:pgMar w:top="1440" w:right="1417" w:bottom="1440" w:left="1417" w:header="851" w:footer="992" w:gutter="0"/>
          <w:cols w:space="720" w:num="1"/>
          <w:docGrid w:type="lines" w:linePitch="312" w:charSpace="0"/>
        </w:sectPr>
      </w:pPr>
    </w:p>
    <w:p w14:paraId="5B8B9EB5">
      <w:pPr>
        <w:pStyle w:val="3"/>
        <w:ind w:firstLine="723" w:firstLineChars="200"/>
        <w:jc w:val="center"/>
        <w:rPr>
          <w:rFonts w:ascii="Times New Roman" w:hAnsi="Times New Roman" w:eastAsia="宋体"/>
          <w:color w:val="auto"/>
          <w:sz w:val="36"/>
          <w:highlight w:val="none"/>
        </w:rPr>
      </w:pPr>
      <w:bookmarkStart w:id="71" w:name="_Toc30630"/>
      <w:bookmarkStart w:id="72" w:name="_Toc128657431"/>
      <w:r>
        <w:rPr>
          <w:rFonts w:ascii="Times New Roman" w:hAnsi="Times New Roman" w:eastAsia="宋体"/>
          <w:color w:val="auto"/>
          <w:sz w:val="36"/>
          <w:highlight w:val="none"/>
        </w:rPr>
        <w:t>技术咨询合同书</w:t>
      </w:r>
      <w:bookmarkEnd w:id="71"/>
      <w:bookmarkEnd w:id="72"/>
    </w:p>
    <w:p w14:paraId="0829C684">
      <w:pPr>
        <w:spacing w:line="400" w:lineRule="exact"/>
        <w:rPr>
          <w:b/>
          <w:color w:val="auto"/>
          <w:sz w:val="24"/>
          <w:szCs w:val="24"/>
          <w:highlight w:val="none"/>
          <w:u w:val="single"/>
        </w:rPr>
      </w:pPr>
      <w:r>
        <w:rPr>
          <w:b/>
          <w:color w:val="auto"/>
          <w:sz w:val="24"/>
          <w:szCs w:val="24"/>
          <w:highlight w:val="none"/>
        </w:rPr>
        <w:t>发包人（全称）：</w:t>
      </w:r>
      <w:r>
        <w:rPr>
          <w:b/>
          <w:color w:val="auto"/>
          <w:sz w:val="24"/>
          <w:szCs w:val="24"/>
          <w:highlight w:val="none"/>
          <w:u w:val="single"/>
        </w:rPr>
        <w:t xml:space="preserve">       </w:t>
      </w:r>
      <w:r>
        <w:rPr>
          <w:rFonts w:hint="eastAsia"/>
          <w:b/>
          <w:color w:val="auto"/>
          <w:sz w:val="24"/>
          <w:szCs w:val="24"/>
          <w:highlight w:val="none"/>
          <w:u w:val="single"/>
          <w:lang w:eastAsia="zh-CN"/>
        </w:rPr>
        <w:t>宜兴市环保集团有限公司</w:t>
      </w:r>
      <w:r>
        <w:rPr>
          <w:b/>
          <w:color w:val="auto"/>
          <w:sz w:val="24"/>
          <w:szCs w:val="24"/>
          <w:highlight w:val="none"/>
          <w:u w:val="single"/>
        </w:rPr>
        <w:t xml:space="preserve">       </w:t>
      </w:r>
    </w:p>
    <w:p w14:paraId="71D057FC">
      <w:pPr>
        <w:spacing w:line="400" w:lineRule="exact"/>
        <w:rPr>
          <w:b/>
          <w:color w:val="auto"/>
          <w:sz w:val="24"/>
          <w:szCs w:val="24"/>
          <w:highlight w:val="none"/>
          <w:u w:val="single"/>
        </w:rPr>
      </w:pPr>
      <w:r>
        <w:rPr>
          <w:b/>
          <w:color w:val="auto"/>
          <w:sz w:val="24"/>
          <w:szCs w:val="24"/>
          <w:highlight w:val="none"/>
        </w:rPr>
        <w:t>受托人（全称）：</w:t>
      </w:r>
      <w:r>
        <w:rPr>
          <w:b/>
          <w:color w:val="auto"/>
          <w:sz w:val="24"/>
          <w:szCs w:val="24"/>
          <w:highlight w:val="none"/>
          <w:u w:val="single"/>
        </w:rPr>
        <w:t>                                    </w:t>
      </w:r>
    </w:p>
    <w:p w14:paraId="1046776B">
      <w:pPr>
        <w:spacing w:line="400" w:lineRule="exact"/>
        <w:rPr>
          <w:b/>
          <w:color w:val="auto"/>
          <w:sz w:val="24"/>
          <w:szCs w:val="24"/>
          <w:highlight w:val="none"/>
          <w:u w:val="single"/>
        </w:rPr>
      </w:pPr>
    </w:p>
    <w:p w14:paraId="008F5246">
      <w:pPr>
        <w:spacing w:line="560" w:lineRule="exact"/>
        <w:ind w:firstLine="720" w:firstLineChars="300"/>
        <w:rPr>
          <w:color w:val="auto"/>
          <w:sz w:val="24"/>
          <w:szCs w:val="24"/>
          <w:highlight w:val="none"/>
        </w:rPr>
      </w:pPr>
      <w:r>
        <w:rPr>
          <w:color w:val="auto"/>
          <w:sz w:val="24"/>
          <w:highlight w:val="none"/>
          <w:lang w:val="zh-CN"/>
        </w:rPr>
        <w:t>年  月  日</w:t>
      </w:r>
      <w:r>
        <w:rPr>
          <w:color w:val="auto"/>
          <w:sz w:val="24"/>
          <w:highlight w:val="none"/>
        </w:rPr>
        <w:t>，</w:t>
      </w:r>
      <w:r>
        <w:rPr>
          <w:rFonts w:hint="eastAsia"/>
          <w:color w:val="auto"/>
          <w:sz w:val="24"/>
          <w:highlight w:val="none"/>
          <w:u w:val="single"/>
          <w:lang w:eastAsia="zh-CN"/>
        </w:rPr>
        <w:t>宜兴市环保集团有限公司</w:t>
      </w:r>
      <w:r>
        <w:rPr>
          <w:color w:val="auto"/>
          <w:sz w:val="24"/>
          <w:highlight w:val="none"/>
        </w:rPr>
        <w:t>以</w:t>
      </w:r>
      <w:r>
        <w:rPr>
          <w:color w:val="auto"/>
          <w:sz w:val="24"/>
          <w:highlight w:val="none"/>
          <w:u w:val="single"/>
        </w:rPr>
        <w:t xml:space="preserve">公开招标方式 </w:t>
      </w:r>
      <w:r>
        <w:rPr>
          <w:color w:val="auto"/>
          <w:sz w:val="24"/>
          <w:highlight w:val="none"/>
        </w:rPr>
        <w:t>对</w:t>
      </w:r>
      <w:r>
        <w:rPr>
          <w:rFonts w:hint="eastAsia"/>
          <w:color w:val="auto"/>
          <w:sz w:val="24"/>
          <w:highlight w:val="none"/>
          <w:u w:val="single"/>
          <w:lang w:eastAsia="zh-CN"/>
        </w:rPr>
        <w:t>滆湖殷村港口生态缓冲区建设工程防洪影响评价报告编制采购项目</w:t>
      </w:r>
      <w:r>
        <w:rPr>
          <w:color w:val="auto"/>
          <w:sz w:val="24"/>
          <w:highlight w:val="none"/>
        </w:rPr>
        <w:t>进行了采购。经</w:t>
      </w:r>
      <w:r>
        <w:rPr>
          <w:rFonts w:hint="eastAsia"/>
          <w:color w:val="auto"/>
          <w:sz w:val="24"/>
          <w:highlight w:val="none"/>
        </w:rPr>
        <w:t>评标委员会</w:t>
      </w:r>
      <w:r>
        <w:rPr>
          <w:color w:val="auto"/>
          <w:sz w:val="24"/>
          <w:highlight w:val="none"/>
        </w:rPr>
        <w:t xml:space="preserve">评审，确定 </w:t>
      </w:r>
      <w:r>
        <w:rPr>
          <w:color w:val="auto"/>
          <w:sz w:val="24"/>
          <w:highlight w:val="none"/>
          <w:u w:val="single"/>
        </w:rPr>
        <w:t>（</w:t>
      </w:r>
      <w:r>
        <w:rPr>
          <w:rFonts w:hint="eastAsia"/>
          <w:color w:val="auto"/>
          <w:sz w:val="24"/>
          <w:highlight w:val="none"/>
          <w:u w:val="single"/>
        </w:rPr>
        <w:t>中标</w:t>
      </w:r>
      <w:r>
        <w:rPr>
          <w:color w:val="auto"/>
          <w:sz w:val="24"/>
          <w:highlight w:val="none"/>
          <w:u w:val="single"/>
        </w:rPr>
        <w:t>供应商名称）</w:t>
      </w:r>
      <w:r>
        <w:rPr>
          <w:color w:val="auto"/>
          <w:sz w:val="24"/>
          <w:highlight w:val="none"/>
        </w:rPr>
        <w:t>为该项目</w:t>
      </w:r>
      <w:r>
        <w:rPr>
          <w:rFonts w:hint="eastAsia"/>
          <w:color w:val="auto"/>
          <w:sz w:val="24"/>
          <w:highlight w:val="none"/>
        </w:rPr>
        <w:t>中标</w:t>
      </w:r>
      <w:r>
        <w:rPr>
          <w:color w:val="auto"/>
          <w:sz w:val="24"/>
          <w:highlight w:val="none"/>
        </w:rPr>
        <w:t>供应商。现于</w:t>
      </w:r>
      <w:r>
        <w:rPr>
          <w:rFonts w:hint="eastAsia"/>
          <w:color w:val="auto"/>
          <w:sz w:val="24"/>
          <w:highlight w:val="none"/>
        </w:rPr>
        <w:t>中标</w:t>
      </w:r>
      <w:r>
        <w:rPr>
          <w:color w:val="auto"/>
          <w:sz w:val="24"/>
          <w:highlight w:val="none"/>
        </w:rPr>
        <w:t>通知书发出之日起三十日内，按照</w:t>
      </w:r>
      <w:r>
        <w:rPr>
          <w:rFonts w:hint="eastAsia"/>
          <w:color w:val="auto"/>
          <w:sz w:val="24"/>
          <w:highlight w:val="none"/>
        </w:rPr>
        <w:t>采购</w:t>
      </w:r>
      <w:r>
        <w:rPr>
          <w:color w:val="auto"/>
          <w:sz w:val="24"/>
          <w:highlight w:val="none"/>
        </w:rPr>
        <w:t>文件确定的事项签订本合同。</w:t>
      </w:r>
    </w:p>
    <w:p w14:paraId="59C8FE76">
      <w:pPr>
        <w:spacing w:line="560" w:lineRule="exact"/>
        <w:ind w:firstLine="480" w:firstLineChars="200"/>
        <w:rPr>
          <w:color w:val="auto"/>
          <w:sz w:val="24"/>
          <w:szCs w:val="24"/>
          <w:highlight w:val="none"/>
        </w:rPr>
      </w:pPr>
      <w:r>
        <w:rPr>
          <w:color w:val="auto"/>
          <w:sz w:val="24"/>
          <w:highlight w:val="none"/>
          <w:lang w:val="zh-CN"/>
        </w:rPr>
        <w:t>根据《中华人民共和国民法典》等相关法律法规之规定，按照平等、自愿、公平和诚实信用的原则，经</w:t>
      </w:r>
      <w:r>
        <w:rPr>
          <w:rFonts w:hint="eastAsia"/>
          <w:color w:val="auto"/>
          <w:sz w:val="24"/>
          <w:highlight w:val="none"/>
          <w:u w:val="single"/>
          <w:lang w:eastAsia="zh-CN"/>
        </w:rPr>
        <w:t>宜兴市环保集团有限公司</w:t>
      </w:r>
      <w:r>
        <w:rPr>
          <w:color w:val="auto"/>
          <w:sz w:val="24"/>
          <w:highlight w:val="none"/>
          <w:lang w:val="zh-CN"/>
        </w:rPr>
        <w:t>(以下简称：甲方)和</w:t>
      </w:r>
      <w:r>
        <w:rPr>
          <w:color w:val="auto"/>
          <w:sz w:val="24"/>
          <w:highlight w:val="none"/>
          <w:u w:val="single"/>
        </w:rPr>
        <w:t xml:space="preserve"> （</w:t>
      </w:r>
      <w:r>
        <w:rPr>
          <w:rFonts w:hint="eastAsia"/>
          <w:color w:val="auto"/>
          <w:sz w:val="24"/>
          <w:highlight w:val="none"/>
          <w:u w:val="single"/>
        </w:rPr>
        <w:t>中标</w:t>
      </w:r>
      <w:r>
        <w:rPr>
          <w:color w:val="auto"/>
          <w:sz w:val="24"/>
          <w:highlight w:val="none"/>
          <w:u w:val="single"/>
        </w:rPr>
        <w:t>供应商名称）</w:t>
      </w:r>
      <w:r>
        <w:rPr>
          <w:color w:val="auto"/>
          <w:sz w:val="24"/>
          <w:highlight w:val="none"/>
          <w:lang w:val="zh-CN"/>
        </w:rPr>
        <w:t>(以下简称：乙方)协商一致，约定以下合同</w:t>
      </w:r>
      <w:r>
        <w:rPr>
          <w:color w:val="auto"/>
          <w:sz w:val="24"/>
          <w:highlight w:val="none"/>
        </w:rPr>
        <w:t>条款，以兹共同遵守、全面履行。</w:t>
      </w:r>
    </w:p>
    <w:p w14:paraId="1DA8231B">
      <w:pPr>
        <w:spacing w:line="560" w:lineRule="exact"/>
        <w:ind w:firstLine="482" w:firstLineChars="200"/>
        <w:rPr>
          <w:color w:val="auto"/>
          <w:sz w:val="24"/>
          <w:szCs w:val="24"/>
          <w:highlight w:val="none"/>
        </w:rPr>
      </w:pPr>
      <w:bookmarkStart w:id="73" w:name="_Toc19273"/>
      <w:bookmarkStart w:id="74" w:name="_Toc22967"/>
      <w:bookmarkStart w:id="75" w:name="_Toc15367"/>
      <w:bookmarkStart w:id="76" w:name="_Toc28855"/>
      <w:bookmarkStart w:id="77" w:name="_Toc20421"/>
      <w:r>
        <w:rPr>
          <w:b/>
          <w:color w:val="auto"/>
          <w:sz w:val="24"/>
          <w:szCs w:val="24"/>
          <w:highlight w:val="none"/>
        </w:rPr>
        <w:t>1.1 合同组成部分</w:t>
      </w:r>
      <w:bookmarkEnd w:id="73"/>
      <w:bookmarkEnd w:id="74"/>
      <w:bookmarkEnd w:id="75"/>
      <w:bookmarkEnd w:id="76"/>
      <w:bookmarkEnd w:id="77"/>
    </w:p>
    <w:p w14:paraId="5BA45002">
      <w:pPr>
        <w:spacing w:line="560" w:lineRule="exact"/>
        <w:ind w:firstLine="480" w:firstLineChars="200"/>
        <w:rPr>
          <w:color w:val="auto"/>
          <w:sz w:val="24"/>
          <w:szCs w:val="24"/>
          <w:highlight w:val="none"/>
        </w:rPr>
      </w:pPr>
      <w:r>
        <w:rPr>
          <w:color w:val="auto"/>
          <w:sz w:val="24"/>
          <w:szCs w:val="24"/>
          <w:highlight w:val="none"/>
        </w:rPr>
        <w:t>下列文件为本合同的组成部分，并构成一个整体，需综合解释、相互补充。如果下列文件内容出现不一致的情形，那么在保证按照</w:t>
      </w:r>
      <w:r>
        <w:rPr>
          <w:rFonts w:hint="eastAsia"/>
          <w:color w:val="auto"/>
          <w:sz w:val="24"/>
          <w:szCs w:val="24"/>
          <w:highlight w:val="none"/>
        </w:rPr>
        <w:t>采购</w:t>
      </w:r>
      <w:r>
        <w:rPr>
          <w:color w:val="auto"/>
          <w:sz w:val="24"/>
          <w:szCs w:val="24"/>
          <w:highlight w:val="none"/>
        </w:rPr>
        <w:t>文件确定的事项的前提下，组成本合同的多个文件的优先适用顺序如下：</w:t>
      </w:r>
    </w:p>
    <w:p w14:paraId="4287D892">
      <w:pPr>
        <w:spacing w:line="560" w:lineRule="exact"/>
        <w:ind w:firstLine="480" w:firstLineChars="200"/>
        <w:rPr>
          <w:color w:val="auto"/>
          <w:sz w:val="24"/>
          <w:szCs w:val="24"/>
          <w:highlight w:val="none"/>
        </w:rPr>
      </w:pPr>
      <w:r>
        <w:rPr>
          <w:color w:val="auto"/>
          <w:sz w:val="24"/>
          <w:szCs w:val="24"/>
          <w:highlight w:val="none"/>
        </w:rPr>
        <w:t>1.1.1 本合同及其补充合同、变更协议；</w:t>
      </w:r>
    </w:p>
    <w:p w14:paraId="09173A33">
      <w:pPr>
        <w:spacing w:line="560" w:lineRule="exact"/>
        <w:ind w:firstLine="480" w:firstLineChars="200"/>
        <w:rPr>
          <w:color w:val="auto"/>
          <w:sz w:val="24"/>
          <w:szCs w:val="24"/>
          <w:highlight w:val="none"/>
        </w:rPr>
      </w:pPr>
      <w:r>
        <w:rPr>
          <w:color w:val="auto"/>
          <w:sz w:val="24"/>
          <w:szCs w:val="24"/>
          <w:highlight w:val="none"/>
        </w:rPr>
        <w:t xml:space="preserve">1.1.2 </w:t>
      </w:r>
      <w:r>
        <w:rPr>
          <w:rFonts w:hint="eastAsia"/>
          <w:color w:val="auto"/>
          <w:sz w:val="24"/>
          <w:szCs w:val="24"/>
          <w:highlight w:val="none"/>
        </w:rPr>
        <w:t>中标</w:t>
      </w:r>
      <w:r>
        <w:rPr>
          <w:color w:val="auto"/>
          <w:sz w:val="24"/>
          <w:szCs w:val="24"/>
          <w:highlight w:val="none"/>
        </w:rPr>
        <w:t>通知书；</w:t>
      </w:r>
    </w:p>
    <w:p w14:paraId="6EEBDB7D">
      <w:pPr>
        <w:spacing w:line="560" w:lineRule="exact"/>
        <w:ind w:firstLine="480" w:firstLineChars="200"/>
        <w:rPr>
          <w:color w:val="auto"/>
          <w:sz w:val="24"/>
          <w:szCs w:val="24"/>
          <w:highlight w:val="none"/>
        </w:rPr>
      </w:pPr>
      <w:r>
        <w:rPr>
          <w:color w:val="auto"/>
          <w:sz w:val="24"/>
          <w:szCs w:val="24"/>
          <w:highlight w:val="none"/>
        </w:rPr>
        <w:t xml:space="preserve">1.1.3 </w:t>
      </w:r>
      <w:r>
        <w:rPr>
          <w:rFonts w:hint="eastAsia"/>
          <w:color w:val="auto"/>
          <w:sz w:val="24"/>
          <w:szCs w:val="24"/>
          <w:highlight w:val="none"/>
        </w:rPr>
        <w:t>投标</w:t>
      </w:r>
      <w:r>
        <w:rPr>
          <w:color w:val="auto"/>
          <w:sz w:val="24"/>
          <w:szCs w:val="24"/>
          <w:highlight w:val="none"/>
        </w:rPr>
        <w:t>文件（含澄清或者说明文件）；</w:t>
      </w:r>
    </w:p>
    <w:p w14:paraId="5CB2F822">
      <w:pPr>
        <w:spacing w:line="560" w:lineRule="exact"/>
        <w:ind w:firstLine="480" w:firstLineChars="200"/>
        <w:rPr>
          <w:color w:val="auto"/>
          <w:sz w:val="24"/>
          <w:szCs w:val="24"/>
          <w:highlight w:val="none"/>
        </w:rPr>
      </w:pPr>
      <w:r>
        <w:rPr>
          <w:color w:val="auto"/>
          <w:sz w:val="24"/>
          <w:szCs w:val="24"/>
          <w:highlight w:val="none"/>
        </w:rPr>
        <w:t xml:space="preserve">1.1.4 </w:t>
      </w:r>
      <w:r>
        <w:rPr>
          <w:rFonts w:hint="eastAsia"/>
          <w:color w:val="auto"/>
          <w:sz w:val="24"/>
          <w:szCs w:val="24"/>
          <w:highlight w:val="none"/>
        </w:rPr>
        <w:t>采购</w:t>
      </w:r>
      <w:r>
        <w:rPr>
          <w:color w:val="auto"/>
          <w:sz w:val="24"/>
          <w:szCs w:val="24"/>
          <w:highlight w:val="none"/>
        </w:rPr>
        <w:t>文件（含澄清或者修改文件）；</w:t>
      </w:r>
    </w:p>
    <w:p w14:paraId="0DE1C11E">
      <w:pPr>
        <w:spacing w:line="560" w:lineRule="exact"/>
        <w:ind w:firstLine="480" w:firstLineChars="200"/>
        <w:rPr>
          <w:color w:val="auto"/>
          <w:sz w:val="24"/>
          <w:szCs w:val="24"/>
          <w:highlight w:val="none"/>
        </w:rPr>
      </w:pPr>
      <w:r>
        <w:rPr>
          <w:color w:val="auto"/>
          <w:sz w:val="24"/>
          <w:szCs w:val="24"/>
          <w:highlight w:val="none"/>
        </w:rPr>
        <w:t>1.1.5 其他相关</w:t>
      </w:r>
      <w:r>
        <w:rPr>
          <w:rFonts w:hint="eastAsia"/>
          <w:color w:val="auto"/>
          <w:sz w:val="24"/>
          <w:szCs w:val="24"/>
          <w:highlight w:val="none"/>
        </w:rPr>
        <w:t>采购</w:t>
      </w:r>
      <w:r>
        <w:rPr>
          <w:color w:val="auto"/>
          <w:sz w:val="24"/>
          <w:szCs w:val="24"/>
          <w:highlight w:val="none"/>
        </w:rPr>
        <w:t>文件。</w:t>
      </w:r>
    </w:p>
    <w:p w14:paraId="274CAFFC">
      <w:pPr>
        <w:spacing w:line="560" w:lineRule="exact"/>
        <w:ind w:firstLine="482" w:firstLineChars="200"/>
        <w:rPr>
          <w:b/>
          <w:color w:val="auto"/>
          <w:sz w:val="24"/>
          <w:szCs w:val="24"/>
          <w:highlight w:val="none"/>
        </w:rPr>
      </w:pPr>
      <w:bookmarkStart w:id="78" w:name="_Toc6311"/>
      <w:bookmarkStart w:id="79" w:name="_Toc6773"/>
      <w:bookmarkStart w:id="80" w:name="_Toc18585"/>
      <w:bookmarkStart w:id="81" w:name="_Toc22185"/>
      <w:bookmarkStart w:id="82" w:name="_Toc2918"/>
      <w:r>
        <w:rPr>
          <w:b/>
          <w:color w:val="auto"/>
          <w:sz w:val="24"/>
          <w:szCs w:val="24"/>
          <w:highlight w:val="none"/>
        </w:rPr>
        <w:t>1.2 标的</w:t>
      </w:r>
      <w:bookmarkEnd w:id="78"/>
      <w:bookmarkEnd w:id="79"/>
      <w:bookmarkEnd w:id="80"/>
      <w:bookmarkEnd w:id="81"/>
      <w:bookmarkEnd w:id="82"/>
    </w:p>
    <w:p w14:paraId="4285AB8A">
      <w:pPr>
        <w:spacing w:line="560" w:lineRule="exact"/>
        <w:ind w:firstLine="480" w:firstLineChars="200"/>
        <w:rPr>
          <w:color w:val="auto"/>
          <w:sz w:val="24"/>
          <w:szCs w:val="24"/>
          <w:highlight w:val="none"/>
          <w:u w:val="single"/>
        </w:rPr>
      </w:pPr>
      <w:r>
        <w:rPr>
          <w:color w:val="auto"/>
          <w:sz w:val="24"/>
          <w:szCs w:val="24"/>
          <w:highlight w:val="none"/>
        </w:rPr>
        <w:t>1.2.1 项目名称：</w:t>
      </w:r>
      <w:r>
        <w:rPr>
          <w:color w:val="auto"/>
          <w:sz w:val="24"/>
          <w:szCs w:val="24"/>
          <w:highlight w:val="none"/>
          <w:u w:val="single"/>
        </w:rPr>
        <w:t xml:space="preserve"> </w:t>
      </w:r>
      <w:r>
        <w:rPr>
          <w:rFonts w:hint="eastAsia"/>
          <w:color w:val="auto"/>
          <w:sz w:val="24"/>
          <w:szCs w:val="24"/>
          <w:highlight w:val="none"/>
          <w:u w:val="single"/>
          <w:lang w:eastAsia="zh-CN"/>
        </w:rPr>
        <w:t>滆湖殷村港口生态缓冲区建设工程防洪影响评价报告编制采购项目</w:t>
      </w:r>
      <w:r>
        <w:rPr>
          <w:color w:val="auto"/>
          <w:sz w:val="24"/>
          <w:szCs w:val="24"/>
          <w:highlight w:val="none"/>
          <w:u w:val="single"/>
        </w:rPr>
        <w:t xml:space="preserve"> </w:t>
      </w:r>
      <w:r>
        <w:rPr>
          <w:color w:val="auto"/>
          <w:sz w:val="24"/>
          <w:szCs w:val="24"/>
          <w:highlight w:val="none"/>
        </w:rPr>
        <w:t>；</w:t>
      </w:r>
    </w:p>
    <w:p w14:paraId="4073517F">
      <w:pPr>
        <w:spacing w:line="560" w:lineRule="exact"/>
        <w:ind w:firstLine="480" w:firstLineChars="200"/>
        <w:rPr>
          <w:color w:val="auto"/>
          <w:sz w:val="24"/>
          <w:szCs w:val="24"/>
          <w:highlight w:val="none"/>
          <w:u w:val="single"/>
        </w:rPr>
      </w:pPr>
      <w:r>
        <w:rPr>
          <w:color w:val="auto"/>
          <w:sz w:val="24"/>
          <w:szCs w:val="24"/>
          <w:highlight w:val="none"/>
        </w:rPr>
        <w:t>1.2.2 项目数量：</w:t>
      </w:r>
      <w:r>
        <w:rPr>
          <w:color w:val="auto"/>
          <w:sz w:val="24"/>
          <w:szCs w:val="24"/>
          <w:highlight w:val="none"/>
          <w:u w:val="single"/>
        </w:rPr>
        <w:t xml:space="preserve">  </w:t>
      </w:r>
      <w:r>
        <w:rPr>
          <w:rFonts w:hint="eastAsia"/>
          <w:color w:val="auto"/>
          <w:sz w:val="24"/>
          <w:szCs w:val="24"/>
          <w:highlight w:val="none"/>
          <w:u w:val="single"/>
          <w:lang w:val="en-US" w:eastAsia="zh-CN"/>
        </w:rPr>
        <w:t>1项</w:t>
      </w:r>
      <w:r>
        <w:rPr>
          <w:color w:val="auto"/>
          <w:sz w:val="24"/>
          <w:szCs w:val="24"/>
          <w:highlight w:val="none"/>
          <w:u w:val="single"/>
        </w:rPr>
        <w:t xml:space="preserve">                                </w:t>
      </w:r>
      <w:r>
        <w:rPr>
          <w:color w:val="auto"/>
          <w:sz w:val="24"/>
          <w:szCs w:val="24"/>
          <w:highlight w:val="none"/>
        </w:rPr>
        <w:t>；</w:t>
      </w:r>
    </w:p>
    <w:p w14:paraId="39655DD0">
      <w:pPr>
        <w:spacing w:line="560" w:lineRule="exact"/>
        <w:ind w:firstLine="480" w:firstLineChars="200"/>
        <w:rPr>
          <w:color w:val="auto"/>
          <w:sz w:val="24"/>
          <w:szCs w:val="24"/>
          <w:highlight w:val="none"/>
        </w:rPr>
      </w:pPr>
      <w:r>
        <w:rPr>
          <w:color w:val="auto"/>
          <w:sz w:val="24"/>
          <w:szCs w:val="24"/>
          <w:highlight w:val="none"/>
        </w:rPr>
        <w:t>1.2.3 项目质量：</w:t>
      </w:r>
      <w:r>
        <w:rPr>
          <w:color w:val="auto"/>
          <w:sz w:val="24"/>
          <w:szCs w:val="24"/>
          <w:highlight w:val="none"/>
          <w:u w:val="single"/>
        </w:rPr>
        <w:t xml:space="preserve">　　　　　　　　　    　             </w:t>
      </w:r>
      <w:r>
        <w:rPr>
          <w:color w:val="auto"/>
          <w:sz w:val="24"/>
          <w:szCs w:val="24"/>
          <w:highlight w:val="none"/>
        </w:rPr>
        <w:t>。</w:t>
      </w:r>
    </w:p>
    <w:p w14:paraId="3BE110B8">
      <w:pPr>
        <w:spacing w:line="560" w:lineRule="exact"/>
        <w:ind w:firstLine="482" w:firstLineChars="200"/>
        <w:rPr>
          <w:b/>
          <w:color w:val="auto"/>
          <w:sz w:val="24"/>
          <w:szCs w:val="24"/>
          <w:highlight w:val="none"/>
        </w:rPr>
      </w:pPr>
      <w:bookmarkStart w:id="83" w:name="_Toc4929"/>
      <w:bookmarkStart w:id="84" w:name="_Toc13918"/>
      <w:bookmarkStart w:id="85" w:name="_Toc21124"/>
      <w:bookmarkStart w:id="86" w:name="_Toc1386"/>
      <w:bookmarkStart w:id="87" w:name="_Toc5635"/>
      <w:r>
        <w:rPr>
          <w:b/>
          <w:color w:val="auto"/>
          <w:sz w:val="24"/>
          <w:szCs w:val="24"/>
          <w:highlight w:val="none"/>
        </w:rPr>
        <w:t>1.3 价款</w:t>
      </w:r>
      <w:bookmarkEnd w:id="83"/>
      <w:bookmarkEnd w:id="84"/>
      <w:bookmarkEnd w:id="85"/>
      <w:bookmarkEnd w:id="86"/>
      <w:bookmarkEnd w:id="87"/>
    </w:p>
    <w:p w14:paraId="17621352">
      <w:pPr>
        <w:spacing w:line="560" w:lineRule="exact"/>
        <w:ind w:firstLine="480" w:firstLineChars="200"/>
        <w:rPr>
          <w:color w:val="auto"/>
          <w:sz w:val="24"/>
          <w:szCs w:val="24"/>
          <w:highlight w:val="none"/>
        </w:rPr>
      </w:pPr>
      <w:r>
        <w:rPr>
          <w:color w:val="auto"/>
          <w:sz w:val="24"/>
          <w:szCs w:val="24"/>
          <w:highlight w:val="none"/>
        </w:rPr>
        <w:t>本合同总价为：</w:t>
      </w:r>
      <w:r>
        <w:rPr>
          <w:color w:val="auto"/>
          <w:sz w:val="24"/>
          <w:szCs w:val="24"/>
          <w:highlight w:val="none"/>
          <w:u w:val="single"/>
        </w:rPr>
        <w:t xml:space="preserve">                  </w:t>
      </w:r>
      <w:r>
        <w:rPr>
          <w:color w:val="auto"/>
          <w:sz w:val="24"/>
          <w:szCs w:val="24"/>
          <w:highlight w:val="none"/>
        </w:rPr>
        <w:t>￥元（大写：元人民币）。</w:t>
      </w:r>
    </w:p>
    <w:p w14:paraId="43F95029">
      <w:pPr>
        <w:spacing w:line="560" w:lineRule="exact"/>
        <w:ind w:firstLine="480" w:firstLineChars="200"/>
        <w:rPr>
          <w:color w:val="auto"/>
          <w:sz w:val="24"/>
          <w:szCs w:val="24"/>
          <w:highlight w:val="none"/>
          <w:u w:val="single"/>
        </w:rPr>
      </w:pPr>
      <w:r>
        <w:rPr>
          <w:color w:val="auto"/>
          <w:sz w:val="24"/>
          <w:szCs w:val="24"/>
          <w:highlight w:val="none"/>
        </w:rPr>
        <w:t>分项价格：</w:t>
      </w:r>
    </w:p>
    <w:tbl>
      <w:tblPr>
        <w:tblStyle w:val="31"/>
        <w:tblW w:w="715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01"/>
        <w:gridCol w:w="3402"/>
        <w:gridCol w:w="2552"/>
      </w:tblGrid>
      <w:tr w14:paraId="30C0AC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201" w:type="dxa"/>
            <w:noWrap w:val="0"/>
            <w:vAlign w:val="center"/>
          </w:tcPr>
          <w:p w14:paraId="54A4D7ED">
            <w:pPr>
              <w:pStyle w:val="51"/>
              <w:spacing w:line="560" w:lineRule="exact"/>
              <w:jc w:val="center"/>
              <w:rPr>
                <w:rFonts w:ascii="Times New Roman" w:hAnsi="Times New Roman"/>
                <w:color w:val="auto"/>
                <w:sz w:val="24"/>
                <w:szCs w:val="24"/>
                <w:highlight w:val="none"/>
              </w:rPr>
            </w:pPr>
            <w:r>
              <w:rPr>
                <w:rFonts w:ascii="Times New Roman" w:hAnsi="Times New Roman"/>
                <w:color w:val="auto"/>
                <w:sz w:val="24"/>
                <w:szCs w:val="24"/>
                <w:highlight w:val="none"/>
              </w:rPr>
              <w:t>序号</w:t>
            </w:r>
          </w:p>
        </w:tc>
        <w:tc>
          <w:tcPr>
            <w:tcW w:w="3402" w:type="dxa"/>
            <w:noWrap w:val="0"/>
            <w:vAlign w:val="center"/>
          </w:tcPr>
          <w:p w14:paraId="3E7363BA">
            <w:pPr>
              <w:pStyle w:val="51"/>
              <w:spacing w:line="560" w:lineRule="exact"/>
              <w:ind w:firstLine="200"/>
              <w:jc w:val="center"/>
              <w:rPr>
                <w:rFonts w:ascii="Times New Roman" w:hAnsi="Times New Roman"/>
                <w:color w:val="auto"/>
                <w:sz w:val="24"/>
                <w:szCs w:val="24"/>
                <w:highlight w:val="none"/>
              </w:rPr>
            </w:pPr>
            <w:r>
              <w:rPr>
                <w:rFonts w:ascii="Times New Roman" w:hAnsi="Times New Roman"/>
                <w:color w:val="auto"/>
                <w:sz w:val="24"/>
                <w:szCs w:val="24"/>
                <w:highlight w:val="none"/>
              </w:rPr>
              <w:t>分项名称</w:t>
            </w:r>
          </w:p>
        </w:tc>
        <w:tc>
          <w:tcPr>
            <w:tcW w:w="2552" w:type="dxa"/>
            <w:noWrap w:val="0"/>
            <w:vAlign w:val="center"/>
          </w:tcPr>
          <w:p w14:paraId="51B3C3C1">
            <w:pPr>
              <w:pStyle w:val="51"/>
              <w:spacing w:line="560" w:lineRule="exact"/>
              <w:jc w:val="center"/>
              <w:rPr>
                <w:rFonts w:ascii="Times New Roman" w:hAnsi="Times New Roman"/>
                <w:color w:val="auto"/>
                <w:sz w:val="24"/>
                <w:szCs w:val="24"/>
                <w:highlight w:val="none"/>
              </w:rPr>
            </w:pPr>
            <w:r>
              <w:rPr>
                <w:rFonts w:ascii="Times New Roman" w:hAnsi="Times New Roman"/>
                <w:color w:val="auto"/>
                <w:sz w:val="24"/>
                <w:szCs w:val="24"/>
                <w:highlight w:val="none"/>
              </w:rPr>
              <w:t>分项价格</w:t>
            </w:r>
          </w:p>
        </w:tc>
      </w:tr>
      <w:tr w14:paraId="0BD894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201" w:type="dxa"/>
            <w:noWrap w:val="0"/>
            <w:vAlign w:val="center"/>
          </w:tcPr>
          <w:p w14:paraId="1C524609">
            <w:pPr>
              <w:pStyle w:val="51"/>
              <w:spacing w:line="560" w:lineRule="exact"/>
              <w:ind w:firstLine="200"/>
              <w:jc w:val="center"/>
              <w:rPr>
                <w:rFonts w:ascii="Times New Roman" w:hAnsi="Times New Roman"/>
                <w:color w:val="auto"/>
                <w:sz w:val="24"/>
                <w:szCs w:val="24"/>
                <w:highlight w:val="none"/>
              </w:rPr>
            </w:pPr>
          </w:p>
        </w:tc>
        <w:tc>
          <w:tcPr>
            <w:tcW w:w="3402" w:type="dxa"/>
            <w:noWrap w:val="0"/>
            <w:vAlign w:val="center"/>
          </w:tcPr>
          <w:p w14:paraId="430F843A">
            <w:pPr>
              <w:pStyle w:val="51"/>
              <w:spacing w:line="560" w:lineRule="exact"/>
              <w:ind w:firstLine="200"/>
              <w:jc w:val="center"/>
              <w:rPr>
                <w:rFonts w:ascii="Times New Roman" w:hAnsi="Times New Roman"/>
                <w:color w:val="auto"/>
                <w:sz w:val="24"/>
                <w:szCs w:val="24"/>
                <w:highlight w:val="none"/>
              </w:rPr>
            </w:pPr>
          </w:p>
        </w:tc>
        <w:tc>
          <w:tcPr>
            <w:tcW w:w="2552" w:type="dxa"/>
            <w:noWrap w:val="0"/>
            <w:vAlign w:val="center"/>
          </w:tcPr>
          <w:p w14:paraId="14A7BE01">
            <w:pPr>
              <w:pStyle w:val="51"/>
              <w:spacing w:line="560" w:lineRule="exact"/>
              <w:ind w:firstLine="200"/>
              <w:jc w:val="center"/>
              <w:rPr>
                <w:rFonts w:ascii="Times New Roman" w:hAnsi="Times New Roman"/>
                <w:color w:val="auto"/>
                <w:sz w:val="24"/>
                <w:szCs w:val="24"/>
                <w:highlight w:val="none"/>
              </w:rPr>
            </w:pPr>
          </w:p>
        </w:tc>
      </w:tr>
      <w:tr w14:paraId="4FE0BF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201" w:type="dxa"/>
            <w:noWrap w:val="0"/>
            <w:vAlign w:val="center"/>
          </w:tcPr>
          <w:p w14:paraId="6364D800">
            <w:pPr>
              <w:pStyle w:val="51"/>
              <w:spacing w:line="560" w:lineRule="exact"/>
              <w:ind w:firstLine="200"/>
              <w:jc w:val="center"/>
              <w:rPr>
                <w:rFonts w:ascii="Times New Roman" w:hAnsi="Times New Roman"/>
                <w:color w:val="auto"/>
                <w:sz w:val="24"/>
                <w:szCs w:val="24"/>
                <w:highlight w:val="none"/>
              </w:rPr>
            </w:pPr>
          </w:p>
        </w:tc>
        <w:tc>
          <w:tcPr>
            <w:tcW w:w="3402" w:type="dxa"/>
            <w:noWrap w:val="0"/>
            <w:vAlign w:val="center"/>
          </w:tcPr>
          <w:p w14:paraId="72C801A4">
            <w:pPr>
              <w:pStyle w:val="51"/>
              <w:spacing w:line="560" w:lineRule="exact"/>
              <w:ind w:firstLine="200"/>
              <w:jc w:val="center"/>
              <w:rPr>
                <w:rFonts w:ascii="Times New Roman" w:hAnsi="Times New Roman"/>
                <w:color w:val="auto"/>
                <w:sz w:val="24"/>
                <w:szCs w:val="24"/>
                <w:highlight w:val="none"/>
              </w:rPr>
            </w:pPr>
          </w:p>
        </w:tc>
        <w:tc>
          <w:tcPr>
            <w:tcW w:w="2552" w:type="dxa"/>
            <w:noWrap w:val="0"/>
            <w:vAlign w:val="center"/>
          </w:tcPr>
          <w:p w14:paraId="4BD45361">
            <w:pPr>
              <w:pStyle w:val="51"/>
              <w:spacing w:line="560" w:lineRule="exact"/>
              <w:ind w:firstLine="200"/>
              <w:jc w:val="center"/>
              <w:rPr>
                <w:rFonts w:ascii="Times New Roman" w:hAnsi="Times New Roman"/>
                <w:color w:val="auto"/>
                <w:sz w:val="24"/>
                <w:szCs w:val="24"/>
                <w:highlight w:val="none"/>
              </w:rPr>
            </w:pPr>
          </w:p>
        </w:tc>
      </w:tr>
      <w:tr w14:paraId="7AEFC9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201" w:type="dxa"/>
            <w:noWrap w:val="0"/>
            <w:vAlign w:val="center"/>
          </w:tcPr>
          <w:p w14:paraId="05F7F6D8">
            <w:pPr>
              <w:pStyle w:val="51"/>
              <w:spacing w:line="560" w:lineRule="exact"/>
              <w:ind w:firstLine="200"/>
              <w:jc w:val="center"/>
              <w:rPr>
                <w:rFonts w:ascii="Times New Roman" w:hAnsi="Times New Roman"/>
                <w:color w:val="auto"/>
                <w:sz w:val="24"/>
                <w:szCs w:val="24"/>
                <w:highlight w:val="none"/>
              </w:rPr>
            </w:pPr>
          </w:p>
        </w:tc>
        <w:tc>
          <w:tcPr>
            <w:tcW w:w="3402" w:type="dxa"/>
            <w:noWrap w:val="0"/>
            <w:vAlign w:val="center"/>
          </w:tcPr>
          <w:p w14:paraId="50E632D2">
            <w:pPr>
              <w:pStyle w:val="51"/>
              <w:spacing w:line="560" w:lineRule="exact"/>
              <w:ind w:firstLine="200"/>
              <w:jc w:val="center"/>
              <w:rPr>
                <w:rFonts w:ascii="Times New Roman" w:hAnsi="Times New Roman"/>
                <w:color w:val="auto"/>
                <w:sz w:val="24"/>
                <w:szCs w:val="24"/>
                <w:highlight w:val="none"/>
              </w:rPr>
            </w:pPr>
          </w:p>
        </w:tc>
        <w:tc>
          <w:tcPr>
            <w:tcW w:w="2552" w:type="dxa"/>
            <w:noWrap w:val="0"/>
            <w:vAlign w:val="center"/>
          </w:tcPr>
          <w:p w14:paraId="12186803">
            <w:pPr>
              <w:pStyle w:val="51"/>
              <w:spacing w:line="560" w:lineRule="exact"/>
              <w:ind w:firstLine="200"/>
              <w:jc w:val="center"/>
              <w:rPr>
                <w:rFonts w:ascii="Times New Roman" w:hAnsi="Times New Roman"/>
                <w:color w:val="auto"/>
                <w:sz w:val="24"/>
                <w:szCs w:val="24"/>
                <w:highlight w:val="none"/>
              </w:rPr>
            </w:pPr>
          </w:p>
        </w:tc>
      </w:tr>
      <w:tr w14:paraId="124025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201" w:type="dxa"/>
            <w:noWrap w:val="0"/>
            <w:vAlign w:val="center"/>
          </w:tcPr>
          <w:p w14:paraId="6AE19E7C">
            <w:pPr>
              <w:pStyle w:val="51"/>
              <w:spacing w:line="560" w:lineRule="exact"/>
              <w:ind w:firstLine="200"/>
              <w:jc w:val="center"/>
              <w:rPr>
                <w:rFonts w:ascii="Times New Roman" w:hAnsi="Times New Roman"/>
                <w:color w:val="auto"/>
                <w:sz w:val="24"/>
                <w:szCs w:val="24"/>
                <w:highlight w:val="none"/>
              </w:rPr>
            </w:pPr>
          </w:p>
        </w:tc>
        <w:tc>
          <w:tcPr>
            <w:tcW w:w="3402" w:type="dxa"/>
            <w:noWrap w:val="0"/>
            <w:vAlign w:val="center"/>
          </w:tcPr>
          <w:p w14:paraId="75DF97FC">
            <w:pPr>
              <w:pStyle w:val="51"/>
              <w:spacing w:line="560" w:lineRule="exact"/>
              <w:ind w:firstLine="200"/>
              <w:jc w:val="center"/>
              <w:rPr>
                <w:rFonts w:ascii="Times New Roman" w:hAnsi="Times New Roman"/>
                <w:color w:val="auto"/>
                <w:sz w:val="24"/>
                <w:szCs w:val="24"/>
                <w:highlight w:val="none"/>
              </w:rPr>
            </w:pPr>
          </w:p>
        </w:tc>
        <w:tc>
          <w:tcPr>
            <w:tcW w:w="2552" w:type="dxa"/>
            <w:noWrap w:val="0"/>
            <w:vAlign w:val="center"/>
          </w:tcPr>
          <w:p w14:paraId="04428517">
            <w:pPr>
              <w:pStyle w:val="51"/>
              <w:spacing w:line="560" w:lineRule="exact"/>
              <w:ind w:firstLine="200"/>
              <w:jc w:val="center"/>
              <w:rPr>
                <w:rFonts w:ascii="Times New Roman" w:hAnsi="Times New Roman"/>
                <w:color w:val="auto"/>
                <w:sz w:val="24"/>
                <w:szCs w:val="24"/>
                <w:highlight w:val="none"/>
              </w:rPr>
            </w:pPr>
          </w:p>
        </w:tc>
      </w:tr>
      <w:tr w14:paraId="621F97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4603" w:type="dxa"/>
            <w:gridSpan w:val="2"/>
            <w:noWrap w:val="0"/>
            <w:vAlign w:val="center"/>
          </w:tcPr>
          <w:p w14:paraId="6CB71825">
            <w:pPr>
              <w:pStyle w:val="51"/>
              <w:spacing w:line="560" w:lineRule="exact"/>
              <w:ind w:firstLine="200"/>
              <w:jc w:val="center"/>
              <w:rPr>
                <w:rFonts w:ascii="Times New Roman" w:hAnsi="Times New Roman"/>
                <w:color w:val="auto"/>
                <w:sz w:val="24"/>
                <w:szCs w:val="24"/>
                <w:highlight w:val="none"/>
              </w:rPr>
            </w:pPr>
            <w:r>
              <w:rPr>
                <w:rFonts w:ascii="Times New Roman" w:hAnsi="Times New Roman"/>
                <w:color w:val="auto"/>
                <w:sz w:val="24"/>
                <w:szCs w:val="24"/>
                <w:highlight w:val="none"/>
              </w:rPr>
              <w:t>总价</w:t>
            </w:r>
          </w:p>
        </w:tc>
        <w:tc>
          <w:tcPr>
            <w:tcW w:w="2552" w:type="dxa"/>
            <w:noWrap w:val="0"/>
            <w:vAlign w:val="center"/>
          </w:tcPr>
          <w:p w14:paraId="4A1EF07E">
            <w:pPr>
              <w:pStyle w:val="51"/>
              <w:spacing w:line="560" w:lineRule="exact"/>
              <w:ind w:firstLine="200"/>
              <w:jc w:val="center"/>
              <w:rPr>
                <w:rFonts w:ascii="Times New Roman" w:hAnsi="Times New Roman"/>
                <w:color w:val="auto"/>
                <w:sz w:val="24"/>
                <w:szCs w:val="24"/>
                <w:highlight w:val="none"/>
              </w:rPr>
            </w:pPr>
          </w:p>
        </w:tc>
      </w:tr>
    </w:tbl>
    <w:p w14:paraId="7888FF91">
      <w:pPr>
        <w:spacing w:line="560" w:lineRule="exact"/>
        <w:ind w:firstLine="482" w:firstLineChars="200"/>
        <w:rPr>
          <w:b/>
          <w:color w:val="auto"/>
          <w:sz w:val="24"/>
          <w:szCs w:val="24"/>
          <w:highlight w:val="none"/>
        </w:rPr>
      </w:pPr>
      <w:bookmarkStart w:id="88" w:name="_Toc26916"/>
      <w:bookmarkStart w:id="89" w:name="_Toc30158"/>
      <w:bookmarkStart w:id="90" w:name="_Toc3654"/>
      <w:bookmarkStart w:id="91" w:name="_Toc14993"/>
      <w:bookmarkStart w:id="92" w:name="_Toc30506"/>
      <w:r>
        <w:rPr>
          <w:b/>
          <w:color w:val="auto"/>
          <w:sz w:val="24"/>
          <w:szCs w:val="24"/>
          <w:highlight w:val="none"/>
        </w:rPr>
        <w:t>1.4 付款方式和发票开具方式</w:t>
      </w:r>
      <w:bookmarkEnd w:id="88"/>
      <w:bookmarkEnd w:id="89"/>
      <w:bookmarkEnd w:id="90"/>
      <w:bookmarkEnd w:id="91"/>
      <w:bookmarkEnd w:id="92"/>
    </w:p>
    <w:p w14:paraId="3829A32B">
      <w:pPr>
        <w:spacing w:line="560" w:lineRule="exact"/>
        <w:ind w:firstLine="480" w:firstLineChars="200"/>
        <w:rPr>
          <w:color w:val="auto"/>
          <w:sz w:val="24"/>
          <w:szCs w:val="24"/>
          <w:highlight w:val="none"/>
        </w:rPr>
      </w:pPr>
      <w:r>
        <w:rPr>
          <w:color w:val="auto"/>
          <w:sz w:val="24"/>
          <w:szCs w:val="24"/>
          <w:highlight w:val="none"/>
        </w:rPr>
        <w:t>1.4.1付款方式：</w:t>
      </w:r>
      <w:r>
        <w:rPr>
          <w:color w:val="auto"/>
          <w:sz w:val="24"/>
          <w:szCs w:val="24"/>
          <w:highlight w:val="none"/>
          <w:u w:val="single"/>
        </w:rPr>
        <w:t xml:space="preserve">                                 </w:t>
      </w:r>
      <w:r>
        <w:rPr>
          <w:color w:val="auto"/>
          <w:sz w:val="24"/>
          <w:szCs w:val="24"/>
          <w:highlight w:val="none"/>
        </w:rPr>
        <w:t>；</w:t>
      </w:r>
    </w:p>
    <w:p w14:paraId="4214136E">
      <w:pPr>
        <w:spacing w:line="560" w:lineRule="exact"/>
        <w:ind w:firstLine="480" w:firstLineChars="200"/>
        <w:rPr>
          <w:rFonts w:hint="default"/>
          <w:color w:val="auto"/>
          <w:sz w:val="24"/>
          <w:szCs w:val="24"/>
          <w:highlight w:val="none"/>
          <w:lang w:val="en-US" w:eastAsia="zh-CN"/>
        </w:rPr>
      </w:pPr>
      <w:r>
        <w:rPr>
          <w:color w:val="auto"/>
          <w:sz w:val="24"/>
          <w:szCs w:val="24"/>
          <w:highlight w:val="none"/>
        </w:rPr>
        <w:t>1.4.2 发票开具方式：</w:t>
      </w:r>
      <w:r>
        <w:rPr>
          <w:color w:val="auto"/>
          <w:sz w:val="24"/>
          <w:szCs w:val="24"/>
          <w:highlight w:val="none"/>
          <w:u w:val="single"/>
        </w:rPr>
        <w:t xml:space="preserve">                            </w:t>
      </w:r>
      <w:r>
        <w:rPr>
          <w:color w:val="auto"/>
          <w:sz w:val="24"/>
          <w:szCs w:val="24"/>
          <w:highlight w:val="none"/>
        </w:rPr>
        <w:t>。</w:t>
      </w:r>
    </w:p>
    <w:p w14:paraId="1F4B83F5">
      <w:pPr>
        <w:spacing w:line="560" w:lineRule="exact"/>
        <w:ind w:firstLine="482" w:firstLineChars="200"/>
        <w:rPr>
          <w:b/>
          <w:color w:val="auto"/>
          <w:sz w:val="24"/>
          <w:szCs w:val="24"/>
          <w:highlight w:val="none"/>
        </w:rPr>
      </w:pPr>
      <w:bookmarkStart w:id="93" w:name="_Toc4760"/>
      <w:bookmarkStart w:id="94" w:name="_Toc3625"/>
      <w:bookmarkStart w:id="95" w:name="_Toc8772"/>
      <w:bookmarkStart w:id="96" w:name="_Toc11108"/>
      <w:bookmarkStart w:id="97" w:name="_Toc31421"/>
      <w:r>
        <w:rPr>
          <w:b/>
          <w:color w:val="auto"/>
          <w:sz w:val="24"/>
          <w:szCs w:val="24"/>
          <w:highlight w:val="none"/>
        </w:rPr>
        <w:t>1.5 履行期限、地点和方式</w:t>
      </w:r>
      <w:bookmarkEnd w:id="93"/>
      <w:bookmarkEnd w:id="94"/>
      <w:bookmarkEnd w:id="95"/>
      <w:bookmarkEnd w:id="96"/>
      <w:bookmarkEnd w:id="97"/>
    </w:p>
    <w:p w14:paraId="1A1E4651">
      <w:pPr>
        <w:spacing w:line="560" w:lineRule="exact"/>
        <w:ind w:firstLine="480" w:firstLineChars="200"/>
        <w:rPr>
          <w:color w:val="auto"/>
          <w:sz w:val="24"/>
          <w:szCs w:val="24"/>
          <w:highlight w:val="none"/>
          <w:u w:val="single"/>
        </w:rPr>
      </w:pPr>
      <w:r>
        <w:rPr>
          <w:color w:val="auto"/>
          <w:sz w:val="24"/>
          <w:szCs w:val="24"/>
          <w:highlight w:val="none"/>
        </w:rPr>
        <w:t>1.5.1 履行期限：</w:t>
      </w:r>
      <w:r>
        <w:rPr>
          <w:color w:val="auto"/>
          <w:sz w:val="24"/>
          <w:szCs w:val="24"/>
          <w:highlight w:val="none"/>
          <w:u w:val="single"/>
        </w:rPr>
        <w:t xml:space="preserve">  </w:t>
      </w:r>
      <w:r>
        <w:rPr>
          <w:rFonts w:hint="eastAsia"/>
          <w:color w:val="auto"/>
          <w:sz w:val="24"/>
          <w:szCs w:val="24"/>
          <w:highlight w:val="none"/>
          <w:u w:val="single"/>
        </w:rPr>
        <w:t>根据招标文件要求</w:t>
      </w:r>
      <w:r>
        <w:rPr>
          <w:color w:val="auto"/>
          <w:sz w:val="24"/>
          <w:szCs w:val="24"/>
          <w:highlight w:val="none"/>
          <w:u w:val="single"/>
        </w:rPr>
        <w:t xml:space="preserve">                          </w:t>
      </w:r>
      <w:r>
        <w:rPr>
          <w:color w:val="auto"/>
          <w:sz w:val="24"/>
          <w:szCs w:val="24"/>
          <w:highlight w:val="none"/>
        </w:rPr>
        <w:t>；</w:t>
      </w:r>
    </w:p>
    <w:p w14:paraId="051893AD">
      <w:pPr>
        <w:spacing w:line="560" w:lineRule="exact"/>
        <w:ind w:firstLine="480" w:firstLineChars="200"/>
        <w:rPr>
          <w:color w:val="auto"/>
          <w:sz w:val="24"/>
          <w:szCs w:val="24"/>
          <w:highlight w:val="none"/>
        </w:rPr>
      </w:pPr>
      <w:r>
        <w:rPr>
          <w:color w:val="auto"/>
          <w:sz w:val="24"/>
          <w:szCs w:val="24"/>
          <w:highlight w:val="none"/>
        </w:rPr>
        <w:t>1.5.2 履行地点：</w:t>
      </w:r>
      <w:r>
        <w:rPr>
          <w:color w:val="auto"/>
          <w:sz w:val="24"/>
          <w:szCs w:val="24"/>
          <w:highlight w:val="none"/>
          <w:u w:val="single"/>
        </w:rPr>
        <w:t xml:space="preserve">  </w:t>
      </w:r>
      <w:r>
        <w:rPr>
          <w:rFonts w:hint="eastAsia"/>
          <w:color w:val="auto"/>
          <w:sz w:val="24"/>
          <w:szCs w:val="24"/>
          <w:highlight w:val="none"/>
          <w:u w:val="single"/>
        </w:rPr>
        <w:t>采购人指定地点</w:t>
      </w:r>
      <w:r>
        <w:rPr>
          <w:color w:val="auto"/>
          <w:sz w:val="24"/>
          <w:szCs w:val="24"/>
          <w:highlight w:val="none"/>
          <w:u w:val="single"/>
        </w:rPr>
        <w:t xml:space="preserve">                            </w:t>
      </w:r>
      <w:r>
        <w:rPr>
          <w:color w:val="auto"/>
          <w:sz w:val="24"/>
          <w:szCs w:val="24"/>
          <w:highlight w:val="none"/>
        </w:rPr>
        <w:t>；</w:t>
      </w:r>
    </w:p>
    <w:p w14:paraId="4C83BEEF">
      <w:pPr>
        <w:spacing w:line="560" w:lineRule="exact"/>
        <w:ind w:firstLine="480" w:firstLineChars="200"/>
        <w:rPr>
          <w:color w:val="auto"/>
          <w:sz w:val="24"/>
          <w:szCs w:val="24"/>
          <w:highlight w:val="none"/>
        </w:rPr>
      </w:pPr>
      <w:r>
        <w:rPr>
          <w:color w:val="auto"/>
          <w:sz w:val="24"/>
          <w:szCs w:val="24"/>
          <w:highlight w:val="none"/>
        </w:rPr>
        <w:t>1.5.3 履行方式：</w:t>
      </w:r>
      <w:r>
        <w:rPr>
          <w:color w:val="auto"/>
          <w:sz w:val="24"/>
          <w:szCs w:val="24"/>
          <w:highlight w:val="none"/>
          <w:u w:val="single"/>
        </w:rPr>
        <w:t>　</w:t>
      </w:r>
      <w:r>
        <w:rPr>
          <w:rFonts w:hint="eastAsia"/>
          <w:color w:val="auto"/>
          <w:sz w:val="24"/>
          <w:szCs w:val="24"/>
          <w:highlight w:val="none"/>
          <w:u w:val="single"/>
        </w:rPr>
        <w:t>根据招标文件要求</w:t>
      </w:r>
      <w:r>
        <w:rPr>
          <w:color w:val="auto"/>
          <w:sz w:val="24"/>
          <w:szCs w:val="24"/>
          <w:highlight w:val="none"/>
          <w:u w:val="single"/>
        </w:rPr>
        <w:t xml:space="preserve">　                        </w:t>
      </w:r>
      <w:r>
        <w:rPr>
          <w:color w:val="auto"/>
          <w:sz w:val="24"/>
          <w:szCs w:val="24"/>
          <w:highlight w:val="none"/>
        </w:rPr>
        <w:t>。</w:t>
      </w:r>
    </w:p>
    <w:p w14:paraId="62C658A8">
      <w:pPr>
        <w:snapToGrid w:val="0"/>
        <w:spacing w:line="360" w:lineRule="auto"/>
        <w:ind w:firstLine="420"/>
        <w:rPr>
          <w:rFonts w:hint="eastAsia"/>
          <w:color w:val="auto"/>
          <w:sz w:val="24"/>
          <w:szCs w:val="24"/>
          <w:highlight w:val="none"/>
        </w:rPr>
      </w:pPr>
    </w:p>
    <w:p w14:paraId="5EB9E114">
      <w:pPr>
        <w:snapToGrid w:val="0"/>
        <w:spacing w:line="360" w:lineRule="auto"/>
        <w:ind w:firstLine="420"/>
        <w:rPr>
          <w:b/>
          <w:bCs/>
          <w:color w:val="auto"/>
          <w:sz w:val="24"/>
          <w:szCs w:val="24"/>
          <w:highlight w:val="none"/>
        </w:rPr>
      </w:pPr>
      <w:r>
        <w:rPr>
          <w:rFonts w:hint="eastAsia"/>
          <w:b/>
          <w:bCs/>
          <w:color w:val="auto"/>
          <w:sz w:val="24"/>
          <w:szCs w:val="24"/>
          <w:highlight w:val="none"/>
        </w:rPr>
        <w:t>1.6</w:t>
      </w:r>
      <w:r>
        <w:rPr>
          <w:b/>
          <w:bCs/>
          <w:color w:val="auto"/>
          <w:sz w:val="24"/>
          <w:szCs w:val="24"/>
          <w:highlight w:val="none"/>
        </w:rPr>
        <w:t>乙方进行技术</w:t>
      </w:r>
      <w:r>
        <w:rPr>
          <w:rFonts w:hint="eastAsia"/>
          <w:b/>
          <w:bCs/>
          <w:color w:val="auto"/>
          <w:sz w:val="24"/>
          <w:szCs w:val="24"/>
          <w:highlight w:val="none"/>
        </w:rPr>
        <w:t>咨询</w:t>
      </w:r>
      <w:r>
        <w:rPr>
          <w:b/>
          <w:bCs/>
          <w:color w:val="auto"/>
          <w:sz w:val="24"/>
          <w:szCs w:val="24"/>
          <w:highlight w:val="none"/>
        </w:rPr>
        <w:t>的内容</w:t>
      </w:r>
      <w:r>
        <w:rPr>
          <w:rFonts w:hint="eastAsia"/>
          <w:b/>
          <w:bCs/>
          <w:color w:val="auto"/>
          <w:sz w:val="24"/>
          <w:szCs w:val="24"/>
          <w:highlight w:val="none"/>
        </w:rPr>
        <w:t>、要求和成果交付</w:t>
      </w:r>
      <w:r>
        <w:rPr>
          <w:b/>
          <w:bCs/>
          <w:color w:val="auto"/>
          <w:sz w:val="24"/>
          <w:szCs w:val="24"/>
          <w:highlight w:val="none"/>
        </w:rPr>
        <w:t>：</w:t>
      </w:r>
    </w:p>
    <w:p w14:paraId="26737C2A">
      <w:pPr>
        <w:snapToGrid w:val="0"/>
        <w:spacing w:line="360" w:lineRule="auto"/>
        <w:ind w:firstLine="420"/>
        <w:rPr>
          <w:color w:val="auto"/>
          <w:sz w:val="24"/>
          <w:szCs w:val="24"/>
          <w:highlight w:val="none"/>
        </w:rPr>
      </w:pPr>
      <w:r>
        <w:rPr>
          <w:rFonts w:hint="eastAsia"/>
          <w:color w:val="auto"/>
          <w:sz w:val="24"/>
          <w:szCs w:val="24"/>
          <w:highlight w:val="none"/>
        </w:rPr>
        <w:t>1.6.1服务内容</w:t>
      </w:r>
    </w:p>
    <w:p w14:paraId="4D073B1D">
      <w:pPr>
        <w:autoSpaceDE w:val="0"/>
        <w:autoSpaceDN w:val="0"/>
        <w:adjustRightInd w:val="0"/>
        <w:snapToGrid w:val="0"/>
        <w:spacing w:line="360" w:lineRule="auto"/>
        <w:ind w:firstLine="480" w:firstLineChars="200"/>
        <w:jc w:val="left"/>
        <w:rPr>
          <w:color w:val="auto"/>
          <w:sz w:val="24"/>
          <w:szCs w:val="24"/>
          <w:highlight w:val="none"/>
        </w:rPr>
      </w:pPr>
      <w:r>
        <w:rPr>
          <w:color w:val="auto"/>
          <w:sz w:val="24"/>
          <w:szCs w:val="24"/>
          <w:highlight w:val="none"/>
        </w:rPr>
        <w:t>1、根据开发建设项目</w:t>
      </w:r>
      <w:r>
        <w:rPr>
          <w:rFonts w:hint="eastAsia"/>
          <w:color w:val="auto"/>
          <w:sz w:val="24"/>
          <w:szCs w:val="24"/>
          <w:highlight w:val="none"/>
          <w:lang w:val="en-US" w:eastAsia="zh-CN"/>
        </w:rPr>
        <w:t>防洪影响评价</w:t>
      </w:r>
      <w:r>
        <w:rPr>
          <w:color w:val="auto"/>
          <w:sz w:val="24"/>
          <w:szCs w:val="24"/>
          <w:highlight w:val="none"/>
        </w:rPr>
        <w:t>技术规范要求，针对</w:t>
      </w:r>
      <w:r>
        <w:rPr>
          <w:rFonts w:hint="eastAsia"/>
          <w:color w:val="auto"/>
          <w:sz w:val="24"/>
          <w:szCs w:val="24"/>
          <w:highlight w:val="none"/>
          <w:lang w:eastAsia="zh-CN"/>
        </w:rPr>
        <w:t>滆湖殷村港口生态缓冲区建设工程</w:t>
      </w:r>
      <w:r>
        <w:rPr>
          <w:color w:val="auto"/>
          <w:sz w:val="24"/>
          <w:szCs w:val="24"/>
          <w:highlight w:val="none"/>
        </w:rPr>
        <w:t>编制</w:t>
      </w:r>
      <w:r>
        <w:rPr>
          <w:rFonts w:hint="eastAsia"/>
          <w:color w:val="auto"/>
          <w:sz w:val="24"/>
          <w:szCs w:val="24"/>
          <w:highlight w:val="none"/>
        </w:rPr>
        <w:t>防洪影响评价</w:t>
      </w:r>
      <w:r>
        <w:rPr>
          <w:color w:val="auto"/>
          <w:sz w:val="24"/>
          <w:szCs w:val="24"/>
          <w:highlight w:val="none"/>
        </w:rPr>
        <w:t>报告书。</w:t>
      </w:r>
    </w:p>
    <w:p w14:paraId="246B3040">
      <w:pPr>
        <w:autoSpaceDE w:val="0"/>
        <w:autoSpaceDN w:val="0"/>
        <w:adjustRightInd w:val="0"/>
        <w:snapToGrid w:val="0"/>
        <w:spacing w:line="360" w:lineRule="auto"/>
        <w:ind w:firstLine="480" w:firstLineChars="200"/>
        <w:jc w:val="left"/>
        <w:rPr>
          <w:color w:val="auto"/>
          <w:sz w:val="24"/>
          <w:szCs w:val="24"/>
          <w:highlight w:val="none"/>
        </w:rPr>
      </w:pPr>
      <w:r>
        <w:rPr>
          <w:color w:val="auto"/>
          <w:sz w:val="24"/>
          <w:szCs w:val="24"/>
          <w:highlight w:val="none"/>
        </w:rPr>
        <w:t>2、开展</w:t>
      </w:r>
      <w:r>
        <w:rPr>
          <w:rFonts w:hint="eastAsia"/>
          <w:color w:val="auto"/>
          <w:sz w:val="24"/>
          <w:szCs w:val="24"/>
          <w:highlight w:val="none"/>
          <w:lang w:eastAsia="zh-CN"/>
        </w:rPr>
        <w:t>滆湖殷村港口生态缓冲区建设工程防洪影响评价报告编制</w:t>
      </w:r>
      <w:r>
        <w:rPr>
          <w:color w:val="auto"/>
          <w:sz w:val="24"/>
          <w:szCs w:val="24"/>
          <w:highlight w:val="none"/>
        </w:rPr>
        <w:t>报告书编制及报批服务，成果咨询、审查及批复过程中需配合的相关技术服务，确保其编制的</w:t>
      </w:r>
      <w:r>
        <w:rPr>
          <w:rFonts w:hint="eastAsia"/>
          <w:color w:val="auto"/>
          <w:sz w:val="24"/>
          <w:szCs w:val="24"/>
          <w:highlight w:val="none"/>
        </w:rPr>
        <w:t>防洪影响评价报告书</w:t>
      </w:r>
      <w:r>
        <w:rPr>
          <w:color w:val="auto"/>
          <w:sz w:val="24"/>
          <w:szCs w:val="24"/>
          <w:highlight w:val="none"/>
        </w:rPr>
        <w:t>通过专家评审并取得</w:t>
      </w:r>
      <w:r>
        <w:rPr>
          <w:rFonts w:hint="eastAsia"/>
          <w:color w:val="auto"/>
          <w:sz w:val="24"/>
          <w:szCs w:val="24"/>
          <w:highlight w:val="none"/>
        </w:rPr>
        <w:t>相应</w:t>
      </w:r>
      <w:r>
        <w:rPr>
          <w:color w:val="auto"/>
          <w:sz w:val="24"/>
          <w:szCs w:val="24"/>
          <w:highlight w:val="none"/>
        </w:rPr>
        <w:t>批复。</w:t>
      </w:r>
    </w:p>
    <w:p w14:paraId="72B05C34">
      <w:pPr>
        <w:autoSpaceDE w:val="0"/>
        <w:autoSpaceDN w:val="0"/>
        <w:adjustRightInd w:val="0"/>
        <w:snapToGrid w:val="0"/>
        <w:spacing w:line="360" w:lineRule="auto"/>
        <w:ind w:firstLine="480" w:firstLineChars="200"/>
        <w:jc w:val="left"/>
        <w:rPr>
          <w:color w:val="auto"/>
          <w:sz w:val="24"/>
          <w:szCs w:val="24"/>
          <w:highlight w:val="none"/>
        </w:rPr>
      </w:pPr>
      <w:r>
        <w:rPr>
          <w:rFonts w:hint="eastAsia"/>
          <w:color w:val="auto"/>
          <w:sz w:val="24"/>
          <w:szCs w:val="24"/>
          <w:highlight w:val="none"/>
        </w:rPr>
        <w:t>1.6.2 成果交付</w:t>
      </w:r>
    </w:p>
    <w:p w14:paraId="7A5A4029">
      <w:pPr>
        <w:autoSpaceDE w:val="0"/>
        <w:autoSpaceDN w:val="0"/>
        <w:adjustRightInd w:val="0"/>
        <w:snapToGrid w:val="0"/>
        <w:spacing w:line="360" w:lineRule="auto"/>
        <w:ind w:firstLine="480" w:firstLineChars="200"/>
        <w:jc w:val="left"/>
        <w:rPr>
          <w:rFonts w:hint="eastAsia" w:ascii="宋体" w:hAnsi="宋体"/>
          <w:color w:val="auto"/>
          <w:sz w:val="24"/>
          <w:szCs w:val="24"/>
          <w:highlight w:val="none"/>
        </w:rPr>
      </w:pPr>
      <w:r>
        <w:rPr>
          <w:rFonts w:hint="eastAsia"/>
          <w:color w:val="auto"/>
          <w:sz w:val="24"/>
          <w:szCs w:val="24"/>
          <w:highlight w:val="none"/>
        </w:rPr>
        <w:t>1、</w:t>
      </w:r>
      <w:r>
        <w:rPr>
          <w:rFonts w:hint="eastAsia" w:ascii="宋体" w:hAnsi="宋体"/>
          <w:color w:val="auto"/>
          <w:sz w:val="24"/>
          <w:szCs w:val="24"/>
          <w:highlight w:val="none"/>
        </w:rPr>
        <w:t>报告编制成果要求：</w:t>
      </w:r>
    </w:p>
    <w:p w14:paraId="732650BF">
      <w:pPr>
        <w:autoSpaceDE w:val="0"/>
        <w:autoSpaceDN w:val="0"/>
        <w:adjustRightInd w:val="0"/>
        <w:snapToGrid w:val="0"/>
        <w:spacing w:line="360" w:lineRule="auto"/>
        <w:ind w:firstLine="480" w:firstLineChars="200"/>
        <w:jc w:val="left"/>
        <w:rPr>
          <w:rFonts w:hint="eastAsia" w:ascii="宋体" w:hAnsi="宋体" w:eastAsia="宋体" w:cs="Times New Roman"/>
          <w:color w:val="auto"/>
          <w:sz w:val="24"/>
          <w:szCs w:val="24"/>
          <w:highlight w:val="none"/>
          <w:lang w:val="en-US" w:eastAsia="zh-CN"/>
        </w:rPr>
      </w:pPr>
      <w:r>
        <w:rPr>
          <w:rFonts w:hint="eastAsia" w:ascii="宋体" w:hAnsi="宋体" w:eastAsia="宋体" w:cs="Times New Roman"/>
          <w:color w:val="auto"/>
          <w:sz w:val="24"/>
          <w:szCs w:val="24"/>
          <w:highlight w:val="none"/>
        </w:rPr>
        <w:t>（1）</w:t>
      </w:r>
      <w:r>
        <w:rPr>
          <w:rFonts w:hint="eastAsia" w:ascii="宋体" w:hAnsi="宋体" w:eastAsia="宋体" w:cs="Times New Roman"/>
          <w:color w:val="auto"/>
          <w:sz w:val="24"/>
          <w:szCs w:val="24"/>
          <w:highlight w:val="none"/>
          <w:lang w:val="en-US" w:eastAsia="zh-CN"/>
        </w:rPr>
        <w:t>中标后，中标供应商在接到甲方通知后须于14日内编制完成洪评项目评价报告书并送主管部门进行评审，接到专家评审意见后3日内完成修改，后续配合甲方取得批复。编制成果要达到省、市有关规划编制规定的要求。</w:t>
      </w:r>
    </w:p>
    <w:p w14:paraId="6BCCD99F">
      <w:pPr>
        <w:autoSpaceDE w:val="0"/>
        <w:autoSpaceDN w:val="0"/>
        <w:adjustRightInd w:val="0"/>
        <w:snapToGrid w:val="0"/>
        <w:spacing w:line="360" w:lineRule="auto"/>
        <w:ind w:firstLine="480" w:firstLineChars="200"/>
        <w:jc w:val="left"/>
        <w:rPr>
          <w:rFonts w:hint="eastAsia"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lang w:val="en-US" w:eastAsia="zh-CN"/>
        </w:rPr>
        <w:t>（2）</w:t>
      </w:r>
      <w:r>
        <w:rPr>
          <w:rStyle w:val="55"/>
          <w:rFonts w:hint="eastAsia" w:ascii="宋体" w:hAnsi="宋体" w:eastAsia="宋体" w:cs="Times New Roman"/>
          <w:color w:val="auto"/>
          <w:sz w:val="24"/>
          <w:szCs w:val="24"/>
          <w:highlight w:val="none"/>
        </w:rPr>
        <w:t>取得</w:t>
      </w:r>
      <w:r>
        <w:rPr>
          <w:rStyle w:val="55"/>
          <w:rFonts w:hint="eastAsia" w:ascii="宋体" w:hAnsi="宋体" w:eastAsia="宋体" w:cs="Times New Roman"/>
          <w:color w:val="auto"/>
          <w:sz w:val="24"/>
          <w:szCs w:val="24"/>
          <w:highlight w:val="none"/>
          <w:lang w:val="en-US" w:eastAsia="zh-CN"/>
        </w:rPr>
        <w:t>洪评项目</w:t>
      </w:r>
      <w:r>
        <w:rPr>
          <w:rStyle w:val="55"/>
          <w:rFonts w:hint="eastAsia" w:ascii="宋体" w:hAnsi="宋体" w:eastAsia="宋体" w:cs="Times New Roman"/>
          <w:color w:val="auto"/>
          <w:sz w:val="24"/>
          <w:szCs w:val="24"/>
          <w:highlight w:val="none"/>
        </w:rPr>
        <w:t>批复后</w:t>
      </w:r>
      <w:r>
        <w:rPr>
          <w:rStyle w:val="55"/>
          <w:rFonts w:hint="eastAsia" w:ascii="宋体" w:hAnsi="宋体" w:eastAsia="宋体" w:cs="Times New Roman"/>
          <w:color w:val="auto"/>
          <w:sz w:val="24"/>
          <w:szCs w:val="24"/>
          <w:highlight w:val="none"/>
          <w:lang w:val="en-US"/>
        </w:rPr>
        <w:t>3</w:t>
      </w:r>
      <w:r>
        <w:rPr>
          <w:rStyle w:val="55"/>
          <w:rFonts w:hint="eastAsia" w:ascii="宋体" w:hAnsi="宋体" w:eastAsia="宋体" w:cs="Times New Roman"/>
          <w:color w:val="auto"/>
          <w:sz w:val="24"/>
          <w:szCs w:val="24"/>
          <w:highlight w:val="none"/>
        </w:rPr>
        <w:t>天内完成报批稿交付甲方。</w:t>
      </w:r>
      <w:r>
        <w:rPr>
          <w:rStyle w:val="55"/>
          <w:rFonts w:hint="eastAsia" w:ascii="宋体" w:hAnsi="宋体" w:eastAsia="宋体" w:cs="Times New Roman"/>
          <w:color w:val="auto"/>
          <w:sz w:val="24"/>
          <w:szCs w:val="24"/>
          <w:highlight w:val="none"/>
          <w:lang w:val="en-US" w:eastAsia="zh-CN"/>
        </w:rPr>
        <w:t>洪评项目评价报告书</w:t>
      </w:r>
      <w:r>
        <w:rPr>
          <w:rFonts w:hint="eastAsia" w:ascii="宋体" w:hAnsi="宋体" w:eastAsia="宋体" w:cs="Times New Roman"/>
          <w:color w:val="auto"/>
          <w:sz w:val="24"/>
          <w:szCs w:val="24"/>
          <w:highlight w:val="none"/>
        </w:rPr>
        <w:t xml:space="preserve">报批稿包括印刷版 </w:t>
      </w:r>
      <w:r>
        <w:rPr>
          <w:rFonts w:ascii="宋体" w:hAnsi="宋体" w:eastAsia="宋体" w:cs="Times New Roman"/>
          <w:color w:val="auto"/>
          <w:sz w:val="24"/>
          <w:szCs w:val="24"/>
          <w:highlight w:val="none"/>
        </w:rPr>
        <w:t>4</w:t>
      </w:r>
      <w:r>
        <w:rPr>
          <w:rFonts w:hint="eastAsia" w:ascii="宋体" w:hAnsi="宋体" w:eastAsia="宋体" w:cs="Times New Roman"/>
          <w:color w:val="auto"/>
          <w:sz w:val="24"/>
          <w:szCs w:val="24"/>
          <w:highlight w:val="none"/>
        </w:rPr>
        <w:t xml:space="preserve"> 份及电子版1份。</w:t>
      </w:r>
    </w:p>
    <w:p w14:paraId="4838E0C6">
      <w:pPr>
        <w:spacing w:line="560" w:lineRule="exact"/>
        <w:ind w:firstLine="482" w:firstLineChars="200"/>
        <w:rPr>
          <w:color w:val="auto"/>
          <w:sz w:val="24"/>
          <w:szCs w:val="24"/>
          <w:highlight w:val="none"/>
          <w:u w:val="single"/>
        </w:rPr>
      </w:pPr>
      <w:bookmarkStart w:id="98" w:name="_Toc8586"/>
      <w:bookmarkStart w:id="99" w:name="_Toc5698"/>
      <w:bookmarkStart w:id="100" w:name="_Toc2375"/>
      <w:bookmarkStart w:id="101" w:name="_Toc24662"/>
      <w:bookmarkStart w:id="102" w:name="_Toc3079"/>
      <w:r>
        <w:rPr>
          <w:b/>
          <w:color w:val="auto"/>
          <w:sz w:val="24"/>
          <w:szCs w:val="24"/>
          <w:highlight w:val="none"/>
        </w:rPr>
        <w:t>1.</w:t>
      </w:r>
      <w:r>
        <w:rPr>
          <w:rFonts w:hint="eastAsia"/>
          <w:b/>
          <w:color w:val="auto"/>
          <w:sz w:val="24"/>
          <w:szCs w:val="24"/>
          <w:highlight w:val="none"/>
        </w:rPr>
        <w:t>7</w:t>
      </w:r>
      <w:r>
        <w:rPr>
          <w:b/>
          <w:color w:val="auto"/>
          <w:sz w:val="24"/>
          <w:szCs w:val="24"/>
          <w:highlight w:val="none"/>
        </w:rPr>
        <w:t xml:space="preserve"> 违约责任</w:t>
      </w:r>
      <w:bookmarkEnd w:id="98"/>
      <w:bookmarkEnd w:id="99"/>
      <w:bookmarkEnd w:id="100"/>
      <w:bookmarkEnd w:id="101"/>
      <w:bookmarkEnd w:id="102"/>
    </w:p>
    <w:p w14:paraId="6FAF89D8">
      <w:pPr>
        <w:spacing w:line="560" w:lineRule="exact"/>
        <w:ind w:firstLine="480" w:firstLineChars="200"/>
        <w:rPr>
          <w:color w:val="auto"/>
          <w:sz w:val="24"/>
          <w:szCs w:val="24"/>
          <w:highlight w:val="none"/>
        </w:rPr>
      </w:pPr>
      <w:r>
        <w:rPr>
          <w:color w:val="auto"/>
          <w:sz w:val="24"/>
          <w:szCs w:val="24"/>
          <w:highlight w:val="none"/>
        </w:rPr>
        <w:t>1.</w:t>
      </w:r>
      <w:r>
        <w:rPr>
          <w:rFonts w:hint="eastAsia"/>
          <w:color w:val="auto"/>
          <w:sz w:val="24"/>
          <w:szCs w:val="24"/>
          <w:highlight w:val="none"/>
        </w:rPr>
        <w:t>7</w:t>
      </w:r>
      <w:r>
        <w:rPr>
          <w:color w:val="auto"/>
          <w:sz w:val="24"/>
          <w:szCs w:val="24"/>
          <w:highlight w:val="none"/>
        </w:rPr>
        <w:t>.1 除不可抗力外，如果乙方没有按照本合同约定的期限、地点和方式履行，那么甲方可要求乙方支付违约金，违约金</w:t>
      </w:r>
      <w:r>
        <w:rPr>
          <w:rFonts w:hint="eastAsia"/>
          <w:color w:val="auto"/>
          <w:sz w:val="24"/>
          <w:szCs w:val="24"/>
          <w:highlight w:val="none"/>
        </w:rPr>
        <w:t>乙方</w:t>
      </w:r>
      <w:r>
        <w:rPr>
          <w:rFonts w:hint="eastAsia" w:ascii="宋体" w:hAnsi="宋体"/>
          <w:color w:val="auto"/>
          <w:sz w:val="24"/>
          <w:szCs w:val="24"/>
          <w:highlight w:val="none"/>
        </w:rPr>
        <w:t>按</w:t>
      </w:r>
      <w:r>
        <w:rPr>
          <w:rFonts w:hint="eastAsia" w:ascii="宋体" w:hAnsi="宋体"/>
          <w:color w:val="auto"/>
          <w:sz w:val="24"/>
          <w:szCs w:val="24"/>
          <w:highlight w:val="none"/>
          <w:lang w:val="en-US" w:eastAsia="zh-CN"/>
        </w:rPr>
        <w:t>1000元</w:t>
      </w:r>
      <w:r>
        <w:rPr>
          <w:rFonts w:hint="eastAsia" w:ascii="宋体" w:hAnsi="宋体"/>
          <w:color w:val="auto"/>
          <w:sz w:val="24"/>
          <w:szCs w:val="24"/>
          <w:highlight w:val="none"/>
        </w:rPr>
        <w:t>/天</w:t>
      </w:r>
      <w:r>
        <w:rPr>
          <w:rFonts w:hint="eastAsia" w:ascii="宋体" w:hAnsi="宋体"/>
          <w:color w:val="auto"/>
          <w:sz w:val="24"/>
          <w:szCs w:val="24"/>
          <w:highlight w:val="none"/>
        </w:rPr>
        <w:t>支付违约金给甲方</w:t>
      </w:r>
      <w:r>
        <w:rPr>
          <w:rFonts w:hint="eastAsia" w:ascii="宋体" w:hAnsi="宋体"/>
          <w:color w:val="auto"/>
          <w:sz w:val="24"/>
          <w:szCs w:val="24"/>
          <w:highlight w:val="none"/>
          <w:lang w:eastAsia="zh-CN"/>
        </w:rPr>
        <w:t>，</w:t>
      </w:r>
      <w:r>
        <w:rPr>
          <w:rFonts w:hint="eastAsia" w:ascii="宋体" w:hAnsi="宋体"/>
          <w:color w:val="auto"/>
          <w:sz w:val="24"/>
          <w:szCs w:val="24"/>
          <w:highlight w:val="none"/>
          <w:lang w:val="en-US" w:eastAsia="zh-CN"/>
        </w:rPr>
        <w:t>最高为合同价30%</w:t>
      </w:r>
      <w:r>
        <w:rPr>
          <w:color w:val="auto"/>
          <w:sz w:val="24"/>
          <w:szCs w:val="24"/>
          <w:highlight w:val="none"/>
        </w:rPr>
        <w:t>；迟延履行的违约金计算数额达到前述最高限额之日起，甲方有权在要求乙方支付违约金的同时，书面通知乙方解除本合同；</w:t>
      </w:r>
    </w:p>
    <w:p w14:paraId="5BD4ABCE">
      <w:pPr>
        <w:spacing w:line="560" w:lineRule="exact"/>
        <w:ind w:firstLine="480" w:firstLineChars="200"/>
        <w:rPr>
          <w:color w:val="auto"/>
          <w:sz w:val="24"/>
          <w:szCs w:val="24"/>
          <w:highlight w:val="none"/>
        </w:rPr>
      </w:pPr>
      <w:r>
        <w:rPr>
          <w:color w:val="auto"/>
          <w:sz w:val="24"/>
          <w:szCs w:val="24"/>
          <w:highlight w:val="none"/>
        </w:rPr>
        <w:t>1.</w:t>
      </w:r>
      <w:r>
        <w:rPr>
          <w:rFonts w:hint="eastAsia"/>
          <w:color w:val="auto"/>
          <w:sz w:val="24"/>
          <w:szCs w:val="24"/>
          <w:highlight w:val="none"/>
        </w:rPr>
        <w:t>7.2</w:t>
      </w:r>
      <w:r>
        <w:rPr>
          <w:color w:val="auto"/>
          <w:sz w:val="24"/>
          <w:szCs w:val="24"/>
          <w:highlight w:val="none"/>
        </w:rPr>
        <w:t xml:space="preserve"> 除不可抗力外，任何一方未能履行本合同约定的其他主要义务，经催告后在合理期限内仍未履行的，或者任何一方有其他违约行为致使不能实现合同目的的，或者任何一方有腐败行为（即：提供或给予或接受或索取任何财物或其他好处或者采取其他不正当手段来影响对方当事人在合同签订、履行过程中的行为）或者欺诈行为（即：以谎报事实或隐瞒真相的方法来影响对方当事人在合同签订、履行过程中的行为）的，对方当事人可以书面通知违约方解除本合同；</w:t>
      </w:r>
    </w:p>
    <w:p w14:paraId="41F5B1B0">
      <w:pPr>
        <w:spacing w:line="560" w:lineRule="exact"/>
        <w:ind w:firstLine="480" w:firstLineChars="200"/>
        <w:rPr>
          <w:color w:val="auto"/>
          <w:sz w:val="24"/>
          <w:szCs w:val="24"/>
          <w:highlight w:val="none"/>
        </w:rPr>
      </w:pPr>
      <w:r>
        <w:rPr>
          <w:color w:val="auto"/>
          <w:sz w:val="24"/>
          <w:szCs w:val="24"/>
          <w:highlight w:val="none"/>
        </w:rPr>
        <w:t>1.</w:t>
      </w:r>
      <w:r>
        <w:rPr>
          <w:rFonts w:hint="eastAsia"/>
          <w:color w:val="auto"/>
          <w:sz w:val="24"/>
          <w:szCs w:val="24"/>
          <w:highlight w:val="none"/>
        </w:rPr>
        <w:t>7.3</w:t>
      </w:r>
      <w:r>
        <w:rPr>
          <w:color w:val="auto"/>
          <w:sz w:val="24"/>
          <w:szCs w:val="24"/>
          <w:highlight w:val="none"/>
        </w:rPr>
        <w:t xml:space="preserve"> 任何一方按照前述约定要求违约方支付违约金的同时，仍有权要求违约方继续履行合同、采取补救措施，并有权按照己方实际损失情况要求违约方赔偿损失；任何一方按照前述约定要求解除本合同的同时，仍有权要求违约方支付违约金和按照己方实际损失情况要求违约方赔偿损失；且守约方行使的任何权利救济方式均不视为其放弃了其他法定或者约定的权利救济方式；</w:t>
      </w:r>
    </w:p>
    <w:p w14:paraId="0FD1BF13">
      <w:pPr>
        <w:spacing w:line="560" w:lineRule="exact"/>
        <w:ind w:firstLine="480" w:firstLineChars="200"/>
        <w:rPr>
          <w:color w:val="auto"/>
          <w:sz w:val="24"/>
          <w:szCs w:val="24"/>
          <w:highlight w:val="none"/>
        </w:rPr>
      </w:pPr>
      <w:r>
        <w:rPr>
          <w:bCs/>
          <w:color w:val="auto"/>
          <w:sz w:val="24"/>
          <w:highlight w:val="none"/>
        </w:rPr>
        <w:t>1.</w:t>
      </w:r>
      <w:r>
        <w:rPr>
          <w:rFonts w:hint="eastAsia"/>
          <w:bCs/>
          <w:color w:val="auto"/>
          <w:sz w:val="24"/>
          <w:highlight w:val="none"/>
        </w:rPr>
        <w:t>7.4</w:t>
      </w:r>
      <w:r>
        <w:rPr>
          <w:bCs/>
          <w:color w:val="auto"/>
          <w:sz w:val="24"/>
          <w:highlight w:val="none"/>
        </w:rPr>
        <w:t xml:space="preserve"> </w:t>
      </w:r>
      <w:r>
        <w:rPr>
          <w:bCs/>
          <w:color w:val="auto"/>
          <w:sz w:val="24"/>
          <w:highlight w:val="none"/>
          <w:lang w:val="zh-CN"/>
        </w:rPr>
        <w:t>由于乙方提供的服务存在问题和缺陷导致任何人身、财产损害的，乙方应负责承担由此产生的责任，与甲方无关。如不可避免地造成甲方损失的，甲方有权向乙方追偿（该等损失包括但不限于损害赔偿金、甲方为解决纠纷支付的律师费、诉讼费、差旅费等合理费用）；</w:t>
      </w:r>
    </w:p>
    <w:p w14:paraId="26CA0E31">
      <w:pPr>
        <w:spacing w:line="560" w:lineRule="exact"/>
        <w:ind w:firstLine="480" w:firstLineChars="200"/>
        <w:rPr>
          <w:color w:val="auto"/>
          <w:sz w:val="24"/>
          <w:szCs w:val="24"/>
          <w:highlight w:val="none"/>
        </w:rPr>
      </w:pPr>
      <w:r>
        <w:rPr>
          <w:color w:val="auto"/>
          <w:sz w:val="24"/>
          <w:szCs w:val="24"/>
          <w:highlight w:val="none"/>
        </w:rPr>
        <w:t>1.</w:t>
      </w:r>
      <w:r>
        <w:rPr>
          <w:rFonts w:hint="eastAsia"/>
          <w:color w:val="auto"/>
          <w:sz w:val="24"/>
          <w:szCs w:val="24"/>
          <w:highlight w:val="none"/>
        </w:rPr>
        <w:t>7.</w:t>
      </w:r>
      <w:r>
        <w:rPr>
          <w:rFonts w:hint="eastAsia"/>
          <w:color w:val="auto"/>
          <w:sz w:val="24"/>
          <w:szCs w:val="24"/>
          <w:highlight w:val="none"/>
          <w:lang w:val="en-US" w:eastAsia="zh-CN"/>
        </w:rPr>
        <w:t>5</w:t>
      </w:r>
      <w:r>
        <w:rPr>
          <w:color w:val="auto"/>
          <w:sz w:val="24"/>
          <w:szCs w:val="24"/>
          <w:highlight w:val="none"/>
        </w:rPr>
        <w:t xml:space="preserve"> 如果出现采购监督管理部门在处理投诉事项期间，书面通知甲方暂停采购活动的情形，或者询问或质疑事项可能影响</w:t>
      </w:r>
      <w:r>
        <w:rPr>
          <w:rFonts w:hint="eastAsia"/>
          <w:color w:val="auto"/>
          <w:sz w:val="24"/>
          <w:szCs w:val="24"/>
          <w:highlight w:val="none"/>
        </w:rPr>
        <w:t>中标</w:t>
      </w:r>
      <w:r>
        <w:rPr>
          <w:color w:val="auto"/>
          <w:sz w:val="24"/>
          <w:szCs w:val="24"/>
          <w:highlight w:val="none"/>
        </w:rPr>
        <w:t>结果的，导致甲方中止履行合同的情形，均不视为甲方违约。</w:t>
      </w:r>
    </w:p>
    <w:p w14:paraId="6457AEB2">
      <w:pPr>
        <w:spacing w:line="560" w:lineRule="exact"/>
        <w:ind w:firstLine="482" w:firstLineChars="200"/>
        <w:rPr>
          <w:b/>
          <w:color w:val="auto"/>
          <w:sz w:val="24"/>
          <w:highlight w:val="none"/>
        </w:rPr>
      </w:pPr>
      <w:bookmarkStart w:id="103" w:name="_Toc15583"/>
      <w:bookmarkStart w:id="104" w:name="_Toc16021"/>
      <w:bookmarkStart w:id="105" w:name="_Toc28375"/>
      <w:bookmarkStart w:id="106" w:name="_Toc15827"/>
      <w:bookmarkStart w:id="107" w:name="_Toc26227"/>
      <w:bookmarkStart w:id="108" w:name="_Toc23784"/>
      <w:bookmarkStart w:id="109" w:name="_Toc16417"/>
      <w:bookmarkStart w:id="110" w:name="_Toc12273"/>
      <w:r>
        <w:rPr>
          <w:b/>
          <w:color w:val="auto"/>
          <w:sz w:val="24"/>
          <w:highlight w:val="none"/>
        </w:rPr>
        <w:t>1.</w:t>
      </w:r>
      <w:r>
        <w:rPr>
          <w:rFonts w:hint="eastAsia"/>
          <w:b/>
          <w:color w:val="auto"/>
          <w:sz w:val="24"/>
          <w:highlight w:val="none"/>
        </w:rPr>
        <w:t>8</w:t>
      </w:r>
      <w:r>
        <w:rPr>
          <w:b/>
          <w:color w:val="auto"/>
          <w:sz w:val="24"/>
          <w:highlight w:val="none"/>
        </w:rPr>
        <w:t xml:space="preserve"> 合同争议的解决</w:t>
      </w:r>
      <w:bookmarkEnd w:id="103"/>
      <w:bookmarkEnd w:id="104"/>
      <w:bookmarkEnd w:id="105"/>
    </w:p>
    <w:p w14:paraId="162F72FF">
      <w:pPr>
        <w:pStyle w:val="16"/>
        <w:spacing w:line="480" w:lineRule="auto"/>
        <w:ind w:firstLine="480" w:firstLineChars="200"/>
        <w:rPr>
          <w:rFonts w:hAnsi="宋体"/>
          <w:color w:val="auto"/>
          <w:sz w:val="24"/>
          <w:szCs w:val="24"/>
          <w:highlight w:val="none"/>
        </w:rPr>
      </w:pPr>
      <w:r>
        <w:rPr>
          <w:rFonts w:hAnsi="宋体"/>
          <w:color w:val="auto"/>
          <w:sz w:val="24"/>
          <w:szCs w:val="24"/>
          <w:highlight w:val="none"/>
        </w:rPr>
        <w:t>在履行本合同的过程中发生争议，双方当事人和解或调解不成，可采取仲裁或按司法程序解决，双方同意按照以下第</w:t>
      </w:r>
      <w:r>
        <w:rPr>
          <w:rFonts w:hint="eastAsia" w:hAnsi="宋体"/>
          <w:color w:val="auto"/>
          <w:sz w:val="24"/>
          <w:szCs w:val="24"/>
          <w:highlight w:val="none"/>
        </w:rPr>
        <w:t>（二）种</w:t>
      </w:r>
      <w:r>
        <w:rPr>
          <w:rFonts w:hAnsi="宋体"/>
          <w:color w:val="auto"/>
          <w:sz w:val="24"/>
          <w:szCs w:val="24"/>
          <w:highlight w:val="none"/>
        </w:rPr>
        <w:t>方式解决：</w:t>
      </w:r>
    </w:p>
    <w:p w14:paraId="46D58C16">
      <w:pPr>
        <w:pStyle w:val="16"/>
        <w:spacing w:line="480" w:lineRule="auto"/>
        <w:ind w:firstLine="480" w:firstLineChars="200"/>
        <w:rPr>
          <w:rFonts w:hAnsi="宋体"/>
          <w:color w:val="auto"/>
          <w:sz w:val="24"/>
          <w:szCs w:val="24"/>
          <w:highlight w:val="none"/>
        </w:rPr>
      </w:pPr>
      <w:r>
        <w:rPr>
          <w:rFonts w:hAnsi="宋体"/>
          <w:color w:val="auto"/>
          <w:sz w:val="24"/>
          <w:szCs w:val="24"/>
          <w:highlight w:val="none"/>
        </w:rPr>
        <w:t>（一）双方同意由</w:t>
      </w:r>
      <w:r>
        <w:rPr>
          <w:rFonts w:hAnsi="宋体"/>
          <w:color w:val="auto"/>
          <w:sz w:val="24"/>
          <w:szCs w:val="24"/>
          <w:highlight w:val="none"/>
          <w:u w:val="single"/>
        </w:rPr>
        <w:t xml:space="preserve">  </w:t>
      </w:r>
      <w:r>
        <w:rPr>
          <w:rFonts w:hint="eastAsia" w:hAnsi="宋体"/>
          <w:color w:val="auto"/>
          <w:sz w:val="24"/>
          <w:szCs w:val="24"/>
          <w:highlight w:val="none"/>
          <w:u w:val="single"/>
        </w:rPr>
        <w:t>宜兴</w:t>
      </w:r>
      <w:r>
        <w:rPr>
          <w:rFonts w:hAnsi="宋体"/>
          <w:b/>
          <w:color w:val="auto"/>
          <w:sz w:val="24"/>
          <w:szCs w:val="24"/>
          <w:highlight w:val="none"/>
          <w:u w:val="single"/>
        </w:rPr>
        <w:t xml:space="preserve">  </w:t>
      </w:r>
      <w:r>
        <w:rPr>
          <w:rFonts w:hAnsi="宋体"/>
          <w:color w:val="auto"/>
          <w:sz w:val="24"/>
          <w:szCs w:val="24"/>
          <w:highlight w:val="none"/>
        </w:rPr>
        <w:t>仲裁委员会仲裁。</w:t>
      </w:r>
    </w:p>
    <w:p w14:paraId="7B23B3B9">
      <w:pPr>
        <w:pStyle w:val="16"/>
        <w:spacing w:line="480" w:lineRule="auto"/>
        <w:ind w:firstLine="480" w:firstLineChars="200"/>
        <w:rPr>
          <w:rFonts w:hAnsi="宋体"/>
          <w:color w:val="auto"/>
          <w:sz w:val="24"/>
          <w:szCs w:val="24"/>
          <w:highlight w:val="none"/>
        </w:rPr>
      </w:pPr>
      <w:r>
        <w:rPr>
          <w:rFonts w:hAnsi="宋体"/>
          <w:color w:val="auto"/>
          <w:sz w:val="24"/>
          <w:szCs w:val="24"/>
          <w:highlight w:val="none"/>
        </w:rPr>
        <w:t>（二）双方约定向</w:t>
      </w:r>
      <w:r>
        <w:rPr>
          <w:rFonts w:hint="eastAsia" w:hAnsi="宋体"/>
          <w:color w:val="auto"/>
          <w:sz w:val="24"/>
          <w:szCs w:val="24"/>
          <w:highlight w:val="none"/>
        </w:rPr>
        <w:t>甲方</w:t>
      </w:r>
      <w:r>
        <w:rPr>
          <w:rFonts w:hAnsi="宋体"/>
          <w:color w:val="auto"/>
          <w:sz w:val="24"/>
          <w:szCs w:val="24"/>
          <w:highlight w:val="none"/>
        </w:rPr>
        <w:t>项目所在地的人民法院起诉。</w:t>
      </w:r>
    </w:p>
    <w:p w14:paraId="239F22E5">
      <w:pPr>
        <w:spacing w:line="560" w:lineRule="exact"/>
        <w:ind w:firstLine="480" w:firstLineChars="200"/>
        <w:rPr>
          <w:color w:val="auto"/>
          <w:sz w:val="24"/>
          <w:highlight w:val="none"/>
        </w:rPr>
      </w:pPr>
      <w:r>
        <w:rPr>
          <w:rFonts w:hint="eastAsia"/>
          <w:color w:val="auto"/>
          <w:sz w:val="24"/>
          <w:highlight w:val="none"/>
        </w:rPr>
        <w:t>1.9</w:t>
      </w:r>
      <w:r>
        <w:rPr>
          <w:rFonts w:hint="eastAsia" w:ascii="宋体" w:hAnsi="宋体"/>
          <w:b/>
          <w:color w:val="auto"/>
          <w:sz w:val="24"/>
          <w:highlight w:val="none"/>
        </w:rPr>
        <w:t>其他事项</w:t>
      </w:r>
      <w:r>
        <w:rPr>
          <w:rFonts w:ascii="宋体" w:hAnsi="宋体"/>
          <w:b/>
          <w:color w:val="auto"/>
          <w:sz w:val="24"/>
          <w:highlight w:val="none"/>
        </w:rPr>
        <w:t>：</w:t>
      </w:r>
    </w:p>
    <w:bookmarkEnd w:id="106"/>
    <w:bookmarkEnd w:id="107"/>
    <w:bookmarkEnd w:id="108"/>
    <w:bookmarkEnd w:id="109"/>
    <w:bookmarkEnd w:id="110"/>
    <w:p w14:paraId="3F73D4A2">
      <w:pPr>
        <w:spacing w:line="480" w:lineRule="auto"/>
        <w:ind w:firstLine="480" w:firstLineChars="200"/>
        <w:rPr>
          <w:rFonts w:ascii="宋体" w:hAnsi="宋体"/>
          <w:color w:val="auto"/>
          <w:sz w:val="24"/>
          <w:highlight w:val="none"/>
        </w:rPr>
      </w:pPr>
      <w:r>
        <w:rPr>
          <w:rFonts w:hint="eastAsia" w:ascii="宋体" w:hAnsi="宋体"/>
          <w:color w:val="auto"/>
          <w:sz w:val="24"/>
          <w:highlight w:val="none"/>
        </w:rPr>
        <w:t>1.9.1本合同未尽事宜，双方可签订补充协议作为附件，补充协议与本合同具有同等效力。</w:t>
      </w:r>
    </w:p>
    <w:p w14:paraId="3E777287">
      <w:pPr>
        <w:spacing w:line="480" w:lineRule="auto"/>
        <w:ind w:firstLine="480" w:firstLineChars="200"/>
        <w:rPr>
          <w:rFonts w:ascii="宋体" w:hAnsi="宋体"/>
          <w:color w:val="auto"/>
          <w:sz w:val="24"/>
          <w:highlight w:val="none"/>
        </w:rPr>
      </w:pPr>
      <w:r>
        <w:rPr>
          <w:rFonts w:hint="eastAsia" w:ascii="宋体" w:hAnsi="宋体"/>
          <w:color w:val="auto"/>
          <w:sz w:val="24"/>
          <w:highlight w:val="none"/>
        </w:rPr>
        <w:t>1.9.2本合同一式</w:t>
      </w:r>
      <w:r>
        <w:rPr>
          <w:rFonts w:hint="eastAsia" w:ascii="宋体" w:hAnsi="宋体"/>
          <w:color w:val="auto"/>
          <w:sz w:val="24"/>
          <w:highlight w:val="none"/>
          <w:u w:val="single"/>
        </w:rPr>
        <w:t xml:space="preserve"> 4 </w:t>
      </w:r>
      <w:r>
        <w:rPr>
          <w:rFonts w:hint="eastAsia" w:ascii="宋体" w:hAnsi="宋体"/>
          <w:color w:val="auto"/>
          <w:sz w:val="24"/>
          <w:highlight w:val="none"/>
        </w:rPr>
        <w:t>份，甲方执</w:t>
      </w:r>
      <w:r>
        <w:rPr>
          <w:rFonts w:hint="eastAsia" w:ascii="宋体" w:hAnsi="宋体"/>
          <w:color w:val="auto"/>
          <w:sz w:val="24"/>
          <w:highlight w:val="none"/>
          <w:u w:val="single"/>
        </w:rPr>
        <w:t xml:space="preserve"> 2 </w:t>
      </w:r>
      <w:r>
        <w:rPr>
          <w:rFonts w:hint="eastAsia" w:ascii="宋体" w:hAnsi="宋体"/>
          <w:color w:val="auto"/>
          <w:sz w:val="24"/>
          <w:highlight w:val="none"/>
        </w:rPr>
        <w:t>份、乙方执</w:t>
      </w:r>
      <w:r>
        <w:rPr>
          <w:rFonts w:hint="eastAsia" w:ascii="宋体" w:hAnsi="宋体"/>
          <w:color w:val="auto"/>
          <w:sz w:val="24"/>
          <w:highlight w:val="none"/>
          <w:u w:val="single"/>
        </w:rPr>
        <w:t xml:space="preserve"> 2 </w:t>
      </w:r>
      <w:r>
        <w:rPr>
          <w:rFonts w:hint="eastAsia" w:ascii="宋体" w:hAnsi="宋体"/>
          <w:color w:val="auto"/>
          <w:sz w:val="24"/>
          <w:highlight w:val="none"/>
        </w:rPr>
        <w:t>份，经双方法人代表（或授权代表）签字或盖章后生效</w:t>
      </w:r>
      <w:r>
        <w:rPr>
          <w:color w:val="auto"/>
          <w:sz w:val="24"/>
          <w:highlight w:val="none"/>
        </w:rPr>
        <w:t>，任何一方不得擅自涂改、变更或解除合同。</w:t>
      </w:r>
    </w:p>
    <w:p w14:paraId="15B9A364">
      <w:pPr>
        <w:spacing w:line="400" w:lineRule="exact"/>
        <w:ind w:firstLine="480" w:firstLineChars="200"/>
        <w:rPr>
          <w:rFonts w:hint="eastAsia"/>
          <w:bCs/>
          <w:color w:val="auto"/>
          <w:sz w:val="24"/>
          <w:szCs w:val="24"/>
          <w:highlight w:val="none"/>
        </w:rPr>
      </w:pPr>
    </w:p>
    <w:tbl>
      <w:tblPr>
        <w:tblStyle w:val="31"/>
        <w:tblW w:w="9286" w:type="dxa"/>
        <w:jc w:val="center"/>
        <w:tblLayout w:type="fixed"/>
        <w:tblCellMar>
          <w:top w:w="0" w:type="dxa"/>
          <w:left w:w="0" w:type="dxa"/>
          <w:bottom w:w="0" w:type="dxa"/>
          <w:right w:w="0" w:type="dxa"/>
        </w:tblCellMar>
      </w:tblPr>
      <w:tblGrid>
        <w:gridCol w:w="4643"/>
        <w:gridCol w:w="4643"/>
      </w:tblGrid>
      <w:tr w14:paraId="67CA0396">
        <w:tblPrEx>
          <w:tblCellMar>
            <w:top w:w="0" w:type="dxa"/>
            <w:left w:w="0" w:type="dxa"/>
            <w:bottom w:w="0" w:type="dxa"/>
            <w:right w:w="0" w:type="dxa"/>
          </w:tblCellMar>
        </w:tblPrEx>
        <w:trPr>
          <w:jc w:val="center"/>
        </w:trPr>
        <w:tc>
          <w:tcPr>
            <w:tcW w:w="4643" w:type="dxa"/>
            <w:tcBorders>
              <w:top w:val="nil"/>
              <w:left w:val="nil"/>
              <w:bottom w:val="nil"/>
              <w:right w:val="nil"/>
            </w:tcBorders>
            <w:noWrap w:val="0"/>
            <w:vAlign w:val="top"/>
          </w:tcPr>
          <w:p w14:paraId="4529C9C4">
            <w:pPr>
              <w:widowControl/>
              <w:adjustRightInd w:val="0"/>
              <w:jc w:val="left"/>
              <w:rPr>
                <w:color w:val="auto"/>
                <w:kern w:val="0"/>
                <w:sz w:val="24"/>
                <w:szCs w:val="24"/>
                <w:highlight w:val="none"/>
                <w:lang w:val="zh-CN"/>
              </w:rPr>
            </w:pPr>
            <w:bookmarkStart w:id="111" w:name="OLE_LINK46"/>
          </w:p>
          <w:p w14:paraId="4C2A149A">
            <w:pPr>
              <w:widowControl/>
              <w:adjustRightInd w:val="0"/>
              <w:jc w:val="left"/>
              <w:rPr>
                <w:color w:val="auto"/>
                <w:kern w:val="0"/>
                <w:sz w:val="24"/>
                <w:szCs w:val="24"/>
                <w:highlight w:val="none"/>
                <w:lang w:val="zh-CN"/>
              </w:rPr>
            </w:pPr>
            <w:r>
              <w:rPr>
                <w:color w:val="auto"/>
                <w:kern w:val="0"/>
                <w:sz w:val="24"/>
                <w:szCs w:val="24"/>
                <w:highlight w:val="none"/>
              </w:rPr>
              <w:t>发包</w:t>
            </w:r>
            <w:r>
              <w:rPr>
                <w:color w:val="auto"/>
                <w:kern w:val="0"/>
                <w:sz w:val="24"/>
                <w:szCs w:val="24"/>
                <w:highlight w:val="none"/>
                <w:lang w:val="zh-CN"/>
              </w:rPr>
              <w:t>方（采购人）：（盖章）</w:t>
            </w:r>
            <w:bookmarkEnd w:id="111"/>
          </w:p>
        </w:tc>
        <w:tc>
          <w:tcPr>
            <w:tcW w:w="4643" w:type="dxa"/>
            <w:tcBorders>
              <w:top w:val="nil"/>
              <w:left w:val="nil"/>
              <w:bottom w:val="nil"/>
              <w:right w:val="nil"/>
            </w:tcBorders>
            <w:noWrap w:val="0"/>
            <w:vAlign w:val="top"/>
          </w:tcPr>
          <w:p w14:paraId="3334E6C5">
            <w:pPr>
              <w:widowControl/>
              <w:adjustRightInd w:val="0"/>
              <w:jc w:val="left"/>
              <w:rPr>
                <w:color w:val="auto"/>
                <w:kern w:val="0"/>
                <w:sz w:val="24"/>
                <w:szCs w:val="24"/>
                <w:highlight w:val="none"/>
                <w:lang w:val="zh-CN"/>
              </w:rPr>
            </w:pPr>
          </w:p>
          <w:p w14:paraId="73935E64">
            <w:pPr>
              <w:widowControl/>
              <w:adjustRightInd w:val="0"/>
              <w:jc w:val="left"/>
              <w:rPr>
                <w:color w:val="auto"/>
                <w:kern w:val="0"/>
                <w:sz w:val="24"/>
                <w:szCs w:val="24"/>
                <w:highlight w:val="none"/>
                <w:lang w:val="zh-CN"/>
              </w:rPr>
            </w:pPr>
            <w:r>
              <w:rPr>
                <w:color w:val="auto"/>
                <w:kern w:val="0"/>
                <w:sz w:val="24"/>
                <w:szCs w:val="24"/>
                <w:highlight w:val="none"/>
                <w:lang w:val="zh-CN"/>
              </w:rPr>
              <w:t>受托</w:t>
            </w:r>
            <w:r>
              <w:rPr>
                <w:color w:val="auto"/>
                <w:kern w:val="0"/>
                <w:sz w:val="24"/>
                <w:szCs w:val="24"/>
                <w:highlight w:val="none"/>
              </w:rPr>
              <w:t>方</w:t>
            </w:r>
            <w:r>
              <w:rPr>
                <w:color w:val="auto"/>
                <w:kern w:val="0"/>
                <w:sz w:val="24"/>
                <w:szCs w:val="24"/>
                <w:highlight w:val="none"/>
                <w:lang w:val="zh-CN"/>
              </w:rPr>
              <w:t>（供应商）：（盖章）</w:t>
            </w:r>
          </w:p>
        </w:tc>
      </w:tr>
      <w:tr w14:paraId="0EA216F1">
        <w:tblPrEx>
          <w:tblCellMar>
            <w:top w:w="0" w:type="dxa"/>
            <w:left w:w="0" w:type="dxa"/>
            <w:bottom w:w="0" w:type="dxa"/>
            <w:right w:w="0" w:type="dxa"/>
          </w:tblCellMar>
        </w:tblPrEx>
        <w:trPr>
          <w:jc w:val="center"/>
        </w:trPr>
        <w:tc>
          <w:tcPr>
            <w:tcW w:w="4643" w:type="dxa"/>
            <w:tcBorders>
              <w:top w:val="nil"/>
              <w:left w:val="nil"/>
              <w:bottom w:val="nil"/>
              <w:right w:val="nil"/>
            </w:tcBorders>
            <w:noWrap w:val="0"/>
            <w:vAlign w:val="top"/>
          </w:tcPr>
          <w:p w14:paraId="3B310123">
            <w:pPr>
              <w:widowControl/>
              <w:adjustRightInd w:val="0"/>
              <w:jc w:val="left"/>
              <w:rPr>
                <w:color w:val="auto"/>
                <w:kern w:val="0"/>
                <w:sz w:val="24"/>
                <w:szCs w:val="24"/>
                <w:highlight w:val="none"/>
              </w:rPr>
            </w:pPr>
            <w:r>
              <w:rPr>
                <w:color w:val="auto"/>
                <w:kern w:val="0"/>
                <w:sz w:val="24"/>
                <w:szCs w:val="24"/>
                <w:highlight w:val="none"/>
                <w:lang w:val="zh-CN"/>
              </w:rPr>
              <w:t>代表人签字：</w:t>
            </w:r>
          </w:p>
        </w:tc>
        <w:tc>
          <w:tcPr>
            <w:tcW w:w="4643" w:type="dxa"/>
            <w:tcBorders>
              <w:top w:val="nil"/>
              <w:left w:val="nil"/>
              <w:bottom w:val="nil"/>
              <w:right w:val="nil"/>
            </w:tcBorders>
            <w:noWrap w:val="0"/>
            <w:vAlign w:val="top"/>
          </w:tcPr>
          <w:p w14:paraId="6CF67E62">
            <w:pPr>
              <w:widowControl/>
              <w:adjustRightInd w:val="0"/>
              <w:jc w:val="left"/>
              <w:rPr>
                <w:color w:val="auto"/>
                <w:kern w:val="0"/>
                <w:sz w:val="24"/>
                <w:szCs w:val="24"/>
                <w:highlight w:val="none"/>
              </w:rPr>
            </w:pPr>
            <w:r>
              <w:rPr>
                <w:color w:val="auto"/>
                <w:kern w:val="0"/>
                <w:sz w:val="24"/>
                <w:szCs w:val="24"/>
                <w:highlight w:val="none"/>
                <w:lang w:val="zh-CN"/>
              </w:rPr>
              <w:t>代表人签字</w:t>
            </w:r>
            <w:r>
              <w:rPr>
                <w:color w:val="auto"/>
                <w:kern w:val="0"/>
                <w:sz w:val="24"/>
                <w:szCs w:val="24"/>
                <w:highlight w:val="none"/>
              </w:rPr>
              <w:t>：</w:t>
            </w:r>
          </w:p>
        </w:tc>
      </w:tr>
      <w:tr w14:paraId="04D6FF6C">
        <w:tblPrEx>
          <w:tblCellMar>
            <w:top w:w="0" w:type="dxa"/>
            <w:left w:w="0" w:type="dxa"/>
            <w:bottom w:w="0" w:type="dxa"/>
            <w:right w:w="0" w:type="dxa"/>
          </w:tblCellMar>
        </w:tblPrEx>
        <w:trPr>
          <w:jc w:val="center"/>
        </w:trPr>
        <w:tc>
          <w:tcPr>
            <w:tcW w:w="4643" w:type="dxa"/>
            <w:tcBorders>
              <w:top w:val="nil"/>
              <w:left w:val="nil"/>
              <w:bottom w:val="nil"/>
              <w:right w:val="nil"/>
            </w:tcBorders>
            <w:noWrap w:val="0"/>
            <w:vAlign w:val="top"/>
          </w:tcPr>
          <w:p w14:paraId="79733174">
            <w:pPr>
              <w:widowControl/>
              <w:adjustRightInd w:val="0"/>
              <w:jc w:val="left"/>
              <w:rPr>
                <w:color w:val="auto"/>
                <w:kern w:val="0"/>
                <w:sz w:val="24"/>
                <w:szCs w:val="24"/>
                <w:highlight w:val="none"/>
              </w:rPr>
            </w:pPr>
            <w:bookmarkStart w:id="112" w:name="OLE_LINK47"/>
            <w:r>
              <w:rPr>
                <w:color w:val="auto"/>
                <w:kern w:val="0"/>
                <w:sz w:val="24"/>
                <w:szCs w:val="24"/>
                <w:highlight w:val="none"/>
                <w:lang w:val="zh-CN"/>
              </w:rPr>
              <w:t>电话：</w:t>
            </w:r>
            <w:bookmarkEnd w:id="112"/>
          </w:p>
        </w:tc>
        <w:tc>
          <w:tcPr>
            <w:tcW w:w="4643" w:type="dxa"/>
            <w:tcBorders>
              <w:top w:val="nil"/>
              <w:left w:val="nil"/>
              <w:bottom w:val="nil"/>
              <w:right w:val="nil"/>
            </w:tcBorders>
            <w:noWrap w:val="0"/>
            <w:vAlign w:val="top"/>
          </w:tcPr>
          <w:p w14:paraId="24FEC708">
            <w:pPr>
              <w:widowControl/>
              <w:adjustRightInd w:val="0"/>
              <w:jc w:val="left"/>
              <w:rPr>
                <w:color w:val="auto"/>
                <w:kern w:val="0"/>
                <w:sz w:val="24"/>
                <w:szCs w:val="24"/>
                <w:highlight w:val="none"/>
              </w:rPr>
            </w:pPr>
            <w:r>
              <w:rPr>
                <w:color w:val="auto"/>
                <w:kern w:val="0"/>
                <w:sz w:val="24"/>
                <w:szCs w:val="24"/>
                <w:highlight w:val="none"/>
                <w:lang w:val="zh-CN"/>
              </w:rPr>
              <w:t>电话：</w:t>
            </w:r>
          </w:p>
        </w:tc>
      </w:tr>
      <w:tr w14:paraId="5C3C2FBC">
        <w:tblPrEx>
          <w:tblCellMar>
            <w:top w:w="0" w:type="dxa"/>
            <w:left w:w="0" w:type="dxa"/>
            <w:bottom w:w="0" w:type="dxa"/>
            <w:right w:w="0" w:type="dxa"/>
          </w:tblCellMar>
        </w:tblPrEx>
        <w:trPr>
          <w:jc w:val="center"/>
        </w:trPr>
        <w:tc>
          <w:tcPr>
            <w:tcW w:w="4643" w:type="dxa"/>
            <w:tcBorders>
              <w:top w:val="nil"/>
              <w:left w:val="nil"/>
              <w:bottom w:val="nil"/>
              <w:right w:val="nil"/>
            </w:tcBorders>
            <w:noWrap w:val="0"/>
            <w:vAlign w:val="top"/>
          </w:tcPr>
          <w:p w14:paraId="3E3C673A">
            <w:pPr>
              <w:widowControl/>
              <w:adjustRightInd w:val="0"/>
              <w:jc w:val="left"/>
              <w:rPr>
                <w:color w:val="auto"/>
                <w:kern w:val="0"/>
                <w:sz w:val="24"/>
                <w:szCs w:val="24"/>
                <w:highlight w:val="none"/>
              </w:rPr>
            </w:pPr>
            <w:bookmarkStart w:id="113" w:name="OLE_LINK50"/>
            <w:r>
              <w:rPr>
                <w:color w:val="auto"/>
                <w:kern w:val="0"/>
                <w:sz w:val="24"/>
                <w:szCs w:val="24"/>
                <w:highlight w:val="none"/>
                <w:lang w:val="zh-CN"/>
              </w:rPr>
              <w:t>开户银行：</w:t>
            </w:r>
            <w:bookmarkEnd w:id="113"/>
          </w:p>
        </w:tc>
        <w:tc>
          <w:tcPr>
            <w:tcW w:w="4643" w:type="dxa"/>
            <w:tcBorders>
              <w:top w:val="nil"/>
              <w:left w:val="nil"/>
              <w:bottom w:val="nil"/>
              <w:right w:val="nil"/>
            </w:tcBorders>
            <w:noWrap w:val="0"/>
            <w:vAlign w:val="top"/>
          </w:tcPr>
          <w:p w14:paraId="28F90DB3">
            <w:pPr>
              <w:widowControl/>
              <w:adjustRightInd w:val="0"/>
              <w:jc w:val="left"/>
              <w:rPr>
                <w:color w:val="auto"/>
                <w:kern w:val="0"/>
                <w:sz w:val="24"/>
                <w:szCs w:val="24"/>
                <w:highlight w:val="none"/>
              </w:rPr>
            </w:pPr>
            <w:r>
              <w:rPr>
                <w:color w:val="auto"/>
                <w:kern w:val="0"/>
                <w:sz w:val="24"/>
                <w:szCs w:val="24"/>
                <w:highlight w:val="none"/>
                <w:lang w:val="zh-CN"/>
              </w:rPr>
              <w:t>开户银行：</w:t>
            </w:r>
          </w:p>
        </w:tc>
      </w:tr>
      <w:tr w14:paraId="380CA0B8">
        <w:tblPrEx>
          <w:tblCellMar>
            <w:top w:w="0" w:type="dxa"/>
            <w:left w:w="0" w:type="dxa"/>
            <w:bottom w:w="0" w:type="dxa"/>
            <w:right w:w="0" w:type="dxa"/>
          </w:tblCellMar>
        </w:tblPrEx>
        <w:trPr>
          <w:jc w:val="center"/>
        </w:trPr>
        <w:tc>
          <w:tcPr>
            <w:tcW w:w="4643" w:type="dxa"/>
            <w:tcBorders>
              <w:top w:val="nil"/>
              <w:left w:val="nil"/>
              <w:bottom w:val="nil"/>
              <w:right w:val="nil"/>
            </w:tcBorders>
            <w:noWrap w:val="0"/>
            <w:vAlign w:val="top"/>
          </w:tcPr>
          <w:p w14:paraId="466E9E82">
            <w:pPr>
              <w:widowControl/>
              <w:adjustRightInd w:val="0"/>
              <w:jc w:val="left"/>
              <w:rPr>
                <w:color w:val="auto"/>
                <w:kern w:val="0"/>
                <w:sz w:val="24"/>
                <w:szCs w:val="24"/>
                <w:highlight w:val="none"/>
              </w:rPr>
            </w:pPr>
            <w:r>
              <w:rPr>
                <w:color w:val="auto"/>
                <w:kern w:val="0"/>
                <w:sz w:val="24"/>
                <w:szCs w:val="24"/>
                <w:highlight w:val="none"/>
                <w:lang w:val="zh-CN"/>
              </w:rPr>
              <w:t>账号：</w:t>
            </w:r>
          </w:p>
        </w:tc>
        <w:tc>
          <w:tcPr>
            <w:tcW w:w="4643" w:type="dxa"/>
            <w:tcBorders>
              <w:top w:val="nil"/>
              <w:left w:val="nil"/>
              <w:bottom w:val="nil"/>
              <w:right w:val="nil"/>
            </w:tcBorders>
            <w:noWrap w:val="0"/>
            <w:vAlign w:val="top"/>
          </w:tcPr>
          <w:p w14:paraId="0E63D8E6">
            <w:pPr>
              <w:widowControl/>
              <w:adjustRightInd w:val="0"/>
              <w:jc w:val="left"/>
              <w:rPr>
                <w:color w:val="auto"/>
                <w:kern w:val="0"/>
                <w:sz w:val="24"/>
                <w:szCs w:val="24"/>
                <w:highlight w:val="none"/>
                <w:lang w:val="zh-CN"/>
              </w:rPr>
            </w:pPr>
            <w:r>
              <w:rPr>
                <w:color w:val="auto"/>
                <w:kern w:val="0"/>
                <w:sz w:val="24"/>
                <w:szCs w:val="24"/>
                <w:highlight w:val="none"/>
                <w:lang w:val="zh-CN"/>
              </w:rPr>
              <w:t>账号：</w:t>
            </w:r>
          </w:p>
          <w:p w14:paraId="4B5C4B5B">
            <w:pPr>
              <w:widowControl/>
              <w:adjustRightInd w:val="0"/>
              <w:jc w:val="left"/>
              <w:rPr>
                <w:color w:val="auto"/>
                <w:kern w:val="0"/>
                <w:sz w:val="24"/>
                <w:szCs w:val="24"/>
                <w:highlight w:val="none"/>
                <w:lang w:val="zh-CN"/>
              </w:rPr>
            </w:pPr>
          </w:p>
        </w:tc>
      </w:tr>
      <w:tr w14:paraId="6CE468BB">
        <w:tblPrEx>
          <w:tblCellMar>
            <w:top w:w="0" w:type="dxa"/>
            <w:left w:w="0" w:type="dxa"/>
            <w:bottom w:w="0" w:type="dxa"/>
            <w:right w:w="0" w:type="dxa"/>
          </w:tblCellMar>
        </w:tblPrEx>
        <w:trPr>
          <w:jc w:val="center"/>
        </w:trPr>
        <w:tc>
          <w:tcPr>
            <w:tcW w:w="4643" w:type="dxa"/>
            <w:tcBorders>
              <w:top w:val="nil"/>
              <w:left w:val="nil"/>
              <w:bottom w:val="nil"/>
              <w:right w:val="nil"/>
            </w:tcBorders>
            <w:noWrap w:val="0"/>
            <w:vAlign w:val="top"/>
          </w:tcPr>
          <w:p w14:paraId="65D1BC81">
            <w:pPr>
              <w:widowControl/>
              <w:adjustRightInd w:val="0"/>
              <w:jc w:val="left"/>
              <w:rPr>
                <w:color w:val="auto"/>
                <w:kern w:val="0"/>
                <w:sz w:val="24"/>
                <w:szCs w:val="24"/>
                <w:highlight w:val="none"/>
                <w:lang w:val="zh-CN"/>
              </w:rPr>
            </w:pPr>
            <w:r>
              <w:rPr>
                <w:color w:val="auto"/>
                <w:kern w:val="0"/>
                <w:sz w:val="24"/>
                <w:szCs w:val="24"/>
                <w:highlight w:val="none"/>
                <w:lang w:val="zh-CN"/>
              </w:rPr>
              <w:t>住所：</w:t>
            </w:r>
          </w:p>
        </w:tc>
        <w:tc>
          <w:tcPr>
            <w:tcW w:w="4643" w:type="dxa"/>
            <w:tcBorders>
              <w:top w:val="nil"/>
              <w:left w:val="nil"/>
              <w:bottom w:val="nil"/>
              <w:right w:val="nil"/>
            </w:tcBorders>
            <w:noWrap w:val="0"/>
            <w:vAlign w:val="top"/>
          </w:tcPr>
          <w:p w14:paraId="71BD8D62">
            <w:pPr>
              <w:widowControl/>
              <w:adjustRightInd w:val="0"/>
              <w:jc w:val="left"/>
              <w:rPr>
                <w:color w:val="auto"/>
                <w:kern w:val="0"/>
                <w:sz w:val="24"/>
                <w:szCs w:val="24"/>
                <w:highlight w:val="none"/>
                <w:lang w:val="zh-CN"/>
              </w:rPr>
            </w:pPr>
            <w:r>
              <w:rPr>
                <w:color w:val="auto"/>
                <w:kern w:val="0"/>
                <w:sz w:val="24"/>
                <w:szCs w:val="24"/>
                <w:highlight w:val="none"/>
                <w:lang w:val="zh-CN"/>
              </w:rPr>
              <w:t>住所：</w:t>
            </w:r>
          </w:p>
        </w:tc>
      </w:tr>
      <w:tr w14:paraId="02361D29">
        <w:tblPrEx>
          <w:tblCellMar>
            <w:top w:w="0" w:type="dxa"/>
            <w:left w:w="0" w:type="dxa"/>
            <w:bottom w:w="0" w:type="dxa"/>
            <w:right w:w="0" w:type="dxa"/>
          </w:tblCellMar>
        </w:tblPrEx>
        <w:trPr>
          <w:jc w:val="center"/>
        </w:trPr>
        <w:tc>
          <w:tcPr>
            <w:tcW w:w="4643" w:type="dxa"/>
            <w:tcBorders>
              <w:top w:val="nil"/>
              <w:left w:val="nil"/>
              <w:bottom w:val="nil"/>
              <w:right w:val="nil"/>
            </w:tcBorders>
            <w:noWrap w:val="0"/>
            <w:vAlign w:val="top"/>
          </w:tcPr>
          <w:p w14:paraId="29F1AF2F">
            <w:pPr>
              <w:widowControl/>
              <w:adjustRightInd w:val="0"/>
              <w:jc w:val="left"/>
              <w:rPr>
                <w:color w:val="auto"/>
                <w:kern w:val="0"/>
                <w:sz w:val="24"/>
                <w:szCs w:val="24"/>
                <w:highlight w:val="none"/>
                <w:lang w:val="zh-CN"/>
              </w:rPr>
            </w:pPr>
            <w:r>
              <w:rPr>
                <w:color w:val="auto"/>
                <w:kern w:val="0"/>
                <w:sz w:val="24"/>
                <w:szCs w:val="24"/>
                <w:highlight w:val="none"/>
                <w:lang w:val="zh-CN"/>
              </w:rPr>
              <w:t>日期：年月日</w:t>
            </w:r>
          </w:p>
        </w:tc>
        <w:tc>
          <w:tcPr>
            <w:tcW w:w="4643" w:type="dxa"/>
            <w:tcBorders>
              <w:top w:val="nil"/>
              <w:left w:val="nil"/>
              <w:bottom w:val="nil"/>
              <w:right w:val="nil"/>
            </w:tcBorders>
            <w:noWrap w:val="0"/>
            <w:vAlign w:val="top"/>
          </w:tcPr>
          <w:p w14:paraId="045039B7">
            <w:pPr>
              <w:widowControl/>
              <w:adjustRightInd w:val="0"/>
              <w:jc w:val="left"/>
              <w:rPr>
                <w:color w:val="auto"/>
                <w:kern w:val="0"/>
                <w:sz w:val="24"/>
                <w:szCs w:val="24"/>
                <w:highlight w:val="none"/>
                <w:lang w:val="zh-CN"/>
              </w:rPr>
            </w:pPr>
            <w:r>
              <w:rPr>
                <w:color w:val="auto"/>
                <w:kern w:val="0"/>
                <w:sz w:val="24"/>
                <w:szCs w:val="24"/>
                <w:highlight w:val="none"/>
                <w:lang w:val="zh-CN"/>
              </w:rPr>
              <w:t>日期：年月日</w:t>
            </w:r>
          </w:p>
        </w:tc>
      </w:tr>
    </w:tbl>
    <w:p w14:paraId="082C486D">
      <w:pPr>
        <w:pStyle w:val="47"/>
        <w:spacing w:line="560" w:lineRule="exact"/>
        <w:ind w:firstLine="200"/>
        <w:jc w:val="center"/>
        <w:rPr>
          <w:rFonts w:ascii="Times New Roman" w:hAnsi="Times New Roman"/>
          <w:b/>
          <w:color w:val="auto"/>
          <w:szCs w:val="24"/>
          <w:highlight w:val="none"/>
        </w:rPr>
      </w:pPr>
      <w:r>
        <w:rPr>
          <w:rFonts w:ascii="Times New Roman" w:hAnsi="Times New Roman" w:eastAsia="黑体"/>
          <w:color w:val="auto"/>
          <w:sz w:val="28"/>
          <w:highlight w:val="none"/>
        </w:rPr>
        <w:br w:type="page"/>
      </w:r>
      <w:r>
        <w:rPr>
          <w:rFonts w:ascii="Times New Roman" w:hAnsi="Times New Roman"/>
          <w:b/>
          <w:color w:val="auto"/>
          <w:szCs w:val="24"/>
          <w:highlight w:val="none"/>
        </w:rPr>
        <w:t>第二部分 合同一般条款</w:t>
      </w:r>
    </w:p>
    <w:p w14:paraId="4757B381">
      <w:pPr>
        <w:spacing w:line="560" w:lineRule="exact"/>
        <w:ind w:firstLine="482" w:firstLineChars="200"/>
        <w:rPr>
          <w:b/>
          <w:color w:val="auto"/>
          <w:sz w:val="24"/>
          <w:szCs w:val="24"/>
          <w:highlight w:val="none"/>
        </w:rPr>
      </w:pPr>
      <w:bookmarkStart w:id="114" w:name="_Ref467379205"/>
      <w:bookmarkStart w:id="115" w:name="_Ref467379214"/>
      <w:bookmarkStart w:id="116" w:name="_Ref467378499"/>
      <w:bookmarkStart w:id="117" w:name="_Ref467379101"/>
      <w:bookmarkStart w:id="118" w:name="_Ref467379109"/>
      <w:bookmarkStart w:id="119" w:name="_Ref467378404"/>
      <w:bookmarkStart w:id="120" w:name="_Toc31297"/>
      <w:bookmarkStart w:id="121" w:name="_Toc25079"/>
      <w:bookmarkStart w:id="122" w:name="_Toc487900349"/>
      <w:bookmarkStart w:id="123" w:name="_Toc5228"/>
      <w:bookmarkStart w:id="124" w:name="_Toc14021"/>
      <w:bookmarkStart w:id="125" w:name="_Toc279701240"/>
      <w:bookmarkStart w:id="126" w:name="_Ref467378463"/>
      <w:bookmarkStart w:id="127" w:name="_Toc19680"/>
      <w:bookmarkStart w:id="128" w:name="_Ref467379195"/>
      <w:bookmarkStart w:id="129" w:name="_Ref467379094"/>
      <w:bookmarkStart w:id="130" w:name="_Ref467379225"/>
      <w:bookmarkStart w:id="131" w:name="_Toc259093669"/>
      <w:r>
        <w:rPr>
          <w:b/>
          <w:color w:val="auto"/>
          <w:sz w:val="24"/>
          <w:szCs w:val="24"/>
          <w:highlight w:val="none"/>
        </w:rPr>
        <w:t>2.1 定义</w:t>
      </w:r>
      <w:bookmarkEnd w:id="114"/>
      <w:bookmarkEnd w:id="115"/>
      <w:bookmarkEnd w:id="116"/>
      <w:bookmarkEnd w:id="117"/>
      <w:bookmarkEnd w:id="118"/>
      <w:bookmarkEnd w:id="119"/>
      <w:bookmarkEnd w:id="120"/>
      <w:bookmarkEnd w:id="121"/>
      <w:bookmarkEnd w:id="122"/>
      <w:bookmarkEnd w:id="123"/>
      <w:bookmarkEnd w:id="124"/>
      <w:bookmarkEnd w:id="125"/>
      <w:bookmarkEnd w:id="126"/>
      <w:bookmarkEnd w:id="127"/>
      <w:bookmarkEnd w:id="128"/>
      <w:bookmarkEnd w:id="129"/>
      <w:bookmarkEnd w:id="130"/>
      <w:bookmarkEnd w:id="131"/>
    </w:p>
    <w:p w14:paraId="017D5B05">
      <w:pPr>
        <w:spacing w:line="560" w:lineRule="exact"/>
        <w:ind w:firstLine="480" w:firstLineChars="200"/>
        <w:rPr>
          <w:color w:val="auto"/>
          <w:sz w:val="24"/>
          <w:szCs w:val="24"/>
          <w:highlight w:val="none"/>
        </w:rPr>
      </w:pPr>
      <w:r>
        <w:rPr>
          <w:color w:val="auto"/>
          <w:sz w:val="24"/>
          <w:szCs w:val="24"/>
          <w:highlight w:val="none"/>
        </w:rPr>
        <w:t>本合同中的下列词语应按以下内容进行解释：</w:t>
      </w:r>
    </w:p>
    <w:p w14:paraId="34361D1D">
      <w:pPr>
        <w:spacing w:line="560" w:lineRule="exact"/>
        <w:ind w:firstLine="480" w:firstLineChars="200"/>
        <w:rPr>
          <w:color w:val="auto"/>
          <w:sz w:val="24"/>
          <w:szCs w:val="24"/>
          <w:highlight w:val="none"/>
        </w:rPr>
      </w:pPr>
      <w:r>
        <w:rPr>
          <w:color w:val="auto"/>
          <w:sz w:val="24"/>
          <w:szCs w:val="24"/>
          <w:highlight w:val="none"/>
        </w:rPr>
        <w:t>2.1.1 “合同”系指采购人和</w:t>
      </w:r>
      <w:r>
        <w:rPr>
          <w:rFonts w:hint="eastAsia"/>
          <w:color w:val="auto"/>
          <w:sz w:val="24"/>
          <w:szCs w:val="24"/>
          <w:highlight w:val="none"/>
        </w:rPr>
        <w:t>中标供应商</w:t>
      </w:r>
      <w:r>
        <w:rPr>
          <w:color w:val="auto"/>
          <w:sz w:val="24"/>
          <w:szCs w:val="24"/>
          <w:highlight w:val="none"/>
        </w:rPr>
        <w:t>签订的载明双方当事人所达成的协议，并包括所有的附件、附录和构成合同的其他文件。</w:t>
      </w:r>
    </w:p>
    <w:p w14:paraId="3D6BE81D">
      <w:pPr>
        <w:spacing w:line="560" w:lineRule="exact"/>
        <w:ind w:firstLine="480" w:firstLineChars="200"/>
        <w:rPr>
          <w:color w:val="auto"/>
          <w:sz w:val="24"/>
          <w:szCs w:val="24"/>
          <w:highlight w:val="none"/>
        </w:rPr>
      </w:pPr>
      <w:r>
        <w:rPr>
          <w:color w:val="auto"/>
          <w:sz w:val="24"/>
          <w:szCs w:val="24"/>
          <w:highlight w:val="none"/>
        </w:rPr>
        <w:t>2.1.2 “合同价”系指根据合同约定，</w:t>
      </w:r>
      <w:r>
        <w:rPr>
          <w:rFonts w:hint="eastAsia"/>
          <w:color w:val="auto"/>
          <w:sz w:val="24"/>
          <w:szCs w:val="24"/>
          <w:highlight w:val="none"/>
        </w:rPr>
        <w:t>中标供应商</w:t>
      </w:r>
      <w:r>
        <w:rPr>
          <w:color w:val="auto"/>
          <w:sz w:val="24"/>
          <w:szCs w:val="24"/>
          <w:highlight w:val="none"/>
        </w:rPr>
        <w:t>在完全履行合同义务后，采购人应支付给</w:t>
      </w:r>
      <w:r>
        <w:rPr>
          <w:rFonts w:hint="eastAsia"/>
          <w:color w:val="auto"/>
          <w:sz w:val="24"/>
          <w:szCs w:val="24"/>
          <w:highlight w:val="none"/>
        </w:rPr>
        <w:t>中标供应商</w:t>
      </w:r>
      <w:r>
        <w:rPr>
          <w:color w:val="auto"/>
          <w:sz w:val="24"/>
          <w:szCs w:val="24"/>
          <w:highlight w:val="none"/>
        </w:rPr>
        <w:t>的价格。</w:t>
      </w:r>
    </w:p>
    <w:p w14:paraId="1C6F7F68">
      <w:pPr>
        <w:spacing w:line="560" w:lineRule="exact"/>
        <w:ind w:firstLine="480" w:firstLineChars="200"/>
        <w:rPr>
          <w:color w:val="auto"/>
          <w:sz w:val="24"/>
          <w:szCs w:val="24"/>
          <w:highlight w:val="none"/>
        </w:rPr>
      </w:pPr>
      <w:r>
        <w:rPr>
          <w:color w:val="auto"/>
          <w:sz w:val="24"/>
          <w:szCs w:val="24"/>
          <w:highlight w:val="none"/>
        </w:rPr>
        <w:t>2.1.3 “服务”系指</w:t>
      </w:r>
      <w:r>
        <w:rPr>
          <w:rFonts w:hint="eastAsia"/>
          <w:color w:val="auto"/>
          <w:sz w:val="24"/>
          <w:szCs w:val="24"/>
          <w:highlight w:val="none"/>
        </w:rPr>
        <w:t>中标供应商</w:t>
      </w:r>
      <w:r>
        <w:rPr>
          <w:color w:val="auto"/>
          <w:sz w:val="24"/>
          <w:szCs w:val="24"/>
          <w:highlight w:val="none"/>
        </w:rPr>
        <w:t>根据合同约定应向采购人履行的除货物和工程以外的其他政府采购对象，包括采购人自身需要的服务和向社会公众提供的公共服务。</w:t>
      </w:r>
    </w:p>
    <w:p w14:paraId="437C27E6">
      <w:pPr>
        <w:spacing w:line="560" w:lineRule="exact"/>
        <w:ind w:firstLine="480" w:firstLineChars="200"/>
        <w:rPr>
          <w:color w:val="auto"/>
          <w:sz w:val="24"/>
          <w:szCs w:val="24"/>
          <w:highlight w:val="none"/>
        </w:rPr>
      </w:pPr>
      <w:bookmarkStart w:id="132" w:name="_Ref467378840"/>
      <w:r>
        <w:rPr>
          <w:color w:val="auto"/>
          <w:sz w:val="24"/>
          <w:szCs w:val="24"/>
          <w:highlight w:val="none"/>
        </w:rPr>
        <w:t>2.1.4 “甲方”系指与</w:t>
      </w:r>
      <w:r>
        <w:rPr>
          <w:rFonts w:hint="eastAsia"/>
          <w:color w:val="auto"/>
          <w:sz w:val="24"/>
          <w:szCs w:val="24"/>
          <w:highlight w:val="none"/>
        </w:rPr>
        <w:t>中标供应商</w:t>
      </w:r>
      <w:r>
        <w:rPr>
          <w:color w:val="auto"/>
          <w:sz w:val="24"/>
          <w:szCs w:val="24"/>
          <w:highlight w:val="none"/>
        </w:rPr>
        <w:t>签署合同的采购人</w:t>
      </w:r>
      <w:bookmarkEnd w:id="132"/>
      <w:r>
        <w:rPr>
          <w:color w:val="auto"/>
          <w:sz w:val="24"/>
          <w:szCs w:val="24"/>
          <w:highlight w:val="none"/>
        </w:rPr>
        <w:t>；采购人委托采购代理机构代表其与乙方签订合同的，采购人的授权委托书作为合同附件。</w:t>
      </w:r>
    </w:p>
    <w:p w14:paraId="2F4D2C14">
      <w:pPr>
        <w:spacing w:line="560" w:lineRule="exact"/>
        <w:ind w:firstLine="480" w:firstLineChars="200"/>
        <w:rPr>
          <w:color w:val="auto"/>
          <w:sz w:val="24"/>
          <w:szCs w:val="24"/>
          <w:highlight w:val="none"/>
        </w:rPr>
      </w:pPr>
      <w:bookmarkStart w:id="133" w:name="_Ref467379400"/>
      <w:r>
        <w:rPr>
          <w:color w:val="auto"/>
          <w:sz w:val="24"/>
          <w:szCs w:val="24"/>
          <w:highlight w:val="none"/>
        </w:rPr>
        <w:t>2.1.5 “乙方”系指根据合同约定提供服务的</w:t>
      </w:r>
      <w:bookmarkEnd w:id="133"/>
      <w:r>
        <w:rPr>
          <w:rFonts w:hint="eastAsia"/>
          <w:color w:val="auto"/>
          <w:sz w:val="24"/>
          <w:szCs w:val="24"/>
          <w:highlight w:val="none"/>
        </w:rPr>
        <w:t>中标供应商</w:t>
      </w:r>
      <w:r>
        <w:rPr>
          <w:color w:val="auto"/>
          <w:sz w:val="24"/>
          <w:szCs w:val="24"/>
          <w:highlight w:val="none"/>
        </w:rPr>
        <w:t>；两个以上的自然人、法人或者其他组织组成一个联合体，以一个供应商的身份共同参加政府采购的，联合体各方均应为乙方或者与乙方相同地位的合同当事人，并就合同约定的事项对甲方承担连带责任。</w:t>
      </w:r>
    </w:p>
    <w:p w14:paraId="584D866E">
      <w:pPr>
        <w:spacing w:line="560" w:lineRule="exact"/>
        <w:ind w:firstLine="480" w:firstLineChars="200"/>
        <w:rPr>
          <w:color w:val="auto"/>
          <w:sz w:val="24"/>
          <w:szCs w:val="24"/>
          <w:highlight w:val="none"/>
        </w:rPr>
      </w:pPr>
      <w:bookmarkStart w:id="134" w:name="_Ref467379436"/>
      <w:r>
        <w:rPr>
          <w:color w:val="auto"/>
          <w:sz w:val="24"/>
          <w:szCs w:val="24"/>
          <w:highlight w:val="none"/>
        </w:rPr>
        <w:t>2.1.6 “现场”系指合同约定提供服务的地点。</w:t>
      </w:r>
      <w:bookmarkEnd w:id="134"/>
    </w:p>
    <w:p w14:paraId="7435145A">
      <w:pPr>
        <w:spacing w:line="560" w:lineRule="exact"/>
        <w:ind w:firstLine="482" w:firstLineChars="200"/>
        <w:rPr>
          <w:b/>
          <w:color w:val="auto"/>
          <w:sz w:val="24"/>
          <w:szCs w:val="24"/>
          <w:highlight w:val="none"/>
        </w:rPr>
      </w:pPr>
      <w:bookmarkStart w:id="135" w:name="_Toc259093670"/>
      <w:bookmarkStart w:id="136" w:name="_Toc31402"/>
      <w:bookmarkStart w:id="137" w:name="_Toc487900350"/>
      <w:bookmarkStart w:id="138" w:name="_Toc19539"/>
      <w:bookmarkStart w:id="139" w:name="_Toc23289"/>
      <w:bookmarkStart w:id="140" w:name="_Toc279701241"/>
      <w:bookmarkStart w:id="141" w:name="_Toc3769"/>
      <w:bookmarkStart w:id="142" w:name="_Toc16752"/>
      <w:r>
        <w:rPr>
          <w:b/>
          <w:color w:val="auto"/>
          <w:sz w:val="24"/>
          <w:szCs w:val="24"/>
          <w:highlight w:val="none"/>
        </w:rPr>
        <w:t>2.2 技术规范</w:t>
      </w:r>
      <w:bookmarkEnd w:id="135"/>
      <w:bookmarkEnd w:id="136"/>
      <w:bookmarkEnd w:id="137"/>
      <w:bookmarkEnd w:id="138"/>
      <w:bookmarkEnd w:id="139"/>
      <w:bookmarkEnd w:id="140"/>
      <w:bookmarkEnd w:id="141"/>
      <w:bookmarkEnd w:id="142"/>
    </w:p>
    <w:p w14:paraId="76BA26C9">
      <w:pPr>
        <w:spacing w:line="560" w:lineRule="exact"/>
        <w:ind w:firstLine="480" w:firstLineChars="200"/>
        <w:rPr>
          <w:color w:val="auto"/>
          <w:sz w:val="24"/>
          <w:szCs w:val="24"/>
          <w:highlight w:val="none"/>
        </w:rPr>
      </w:pPr>
      <w:r>
        <w:rPr>
          <w:color w:val="auto"/>
          <w:sz w:val="24"/>
          <w:szCs w:val="24"/>
          <w:highlight w:val="none"/>
        </w:rPr>
        <w:t>服务所应遵守的技术规范应与</w:t>
      </w:r>
      <w:r>
        <w:rPr>
          <w:rFonts w:hint="eastAsia"/>
          <w:color w:val="auto"/>
          <w:sz w:val="24"/>
          <w:szCs w:val="24"/>
          <w:highlight w:val="none"/>
        </w:rPr>
        <w:t>采购文件</w:t>
      </w:r>
      <w:r>
        <w:rPr>
          <w:color w:val="auto"/>
          <w:sz w:val="24"/>
          <w:szCs w:val="24"/>
          <w:highlight w:val="none"/>
        </w:rPr>
        <w:t>规定的技术规范和技术规范附件(如果有的话)及其技术规范偏差表(如果被甲方接受的话)相一致；如果</w:t>
      </w:r>
      <w:r>
        <w:rPr>
          <w:rFonts w:hint="eastAsia"/>
          <w:color w:val="auto"/>
          <w:sz w:val="24"/>
          <w:szCs w:val="24"/>
          <w:highlight w:val="none"/>
        </w:rPr>
        <w:t>采购文件</w:t>
      </w:r>
      <w:r>
        <w:rPr>
          <w:color w:val="auto"/>
          <w:sz w:val="24"/>
          <w:szCs w:val="24"/>
          <w:highlight w:val="none"/>
        </w:rPr>
        <w:t>中没有技术规范的相应说明，那么应以国家有关部门最新颁布的相应标准和规范为准。</w:t>
      </w:r>
    </w:p>
    <w:p w14:paraId="332323EF">
      <w:pPr>
        <w:spacing w:line="560" w:lineRule="exact"/>
        <w:ind w:firstLine="482" w:firstLineChars="200"/>
        <w:rPr>
          <w:b/>
          <w:color w:val="auto"/>
          <w:sz w:val="24"/>
          <w:szCs w:val="24"/>
          <w:highlight w:val="none"/>
        </w:rPr>
      </w:pPr>
      <w:bookmarkStart w:id="143" w:name="_Toc9161"/>
      <w:bookmarkStart w:id="144" w:name="_Toc4133"/>
      <w:bookmarkStart w:id="145" w:name="_Toc487900351"/>
      <w:bookmarkStart w:id="146" w:name="_Toc27945"/>
      <w:bookmarkStart w:id="147" w:name="_Toc279701242"/>
      <w:bookmarkStart w:id="148" w:name="_Toc13673"/>
      <w:bookmarkStart w:id="149" w:name="_Toc12412"/>
      <w:bookmarkStart w:id="150" w:name="_Toc259093671"/>
      <w:r>
        <w:rPr>
          <w:b/>
          <w:color w:val="auto"/>
          <w:sz w:val="24"/>
          <w:szCs w:val="24"/>
          <w:highlight w:val="none"/>
        </w:rPr>
        <w:t>2.3 知识产权</w:t>
      </w:r>
      <w:bookmarkEnd w:id="143"/>
      <w:bookmarkEnd w:id="144"/>
      <w:bookmarkEnd w:id="145"/>
      <w:bookmarkEnd w:id="146"/>
      <w:bookmarkEnd w:id="147"/>
      <w:bookmarkEnd w:id="148"/>
      <w:bookmarkEnd w:id="149"/>
      <w:bookmarkEnd w:id="150"/>
    </w:p>
    <w:p w14:paraId="5C4EFFF6">
      <w:pPr>
        <w:spacing w:line="560" w:lineRule="exact"/>
        <w:ind w:firstLine="480" w:firstLineChars="200"/>
        <w:rPr>
          <w:color w:val="auto"/>
          <w:sz w:val="24"/>
          <w:szCs w:val="24"/>
          <w:highlight w:val="none"/>
        </w:rPr>
      </w:pPr>
      <w:r>
        <w:rPr>
          <w:color w:val="auto"/>
          <w:sz w:val="24"/>
          <w:szCs w:val="24"/>
          <w:highlight w:val="none"/>
        </w:rPr>
        <w:t>2.3.1 乙方应保证其提供的服务不受任何第三方提出的侵犯其著作权、商标权、专利权等知识产权方面的起诉；如果任何第三方提出侵权指控，那么乙方须与该第三方交涉并承担由此发生的一切责任、费用和赔偿；</w:t>
      </w:r>
    </w:p>
    <w:p w14:paraId="5DD192F9">
      <w:pPr>
        <w:spacing w:line="560" w:lineRule="exact"/>
        <w:ind w:firstLine="480" w:firstLineChars="200"/>
        <w:rPr>
          <w:color w:val="auto"/>
          <w:sz w:val="24"/>
          <w:szCs w:val="24"/>
          <w:highlight w:val="none"/>
        </w:rPr>
      </w:pPr>
      <w:r>
        <w:rPr>
          <w:color w:val="auto"/>
          <w:sz w:val="24"/>
          <w:szCs w:val="24"/>
          <w:highlight w:val="none"/>
        </w:rPr>
        <w:t>2.3.2 技术成果归属甲方。</w:t>
      </w:r>
    </w:p>
    <w:p w14:paraId="5222CBA3">
      <w:pPr>
        <w:spacing w:line="560" w:lineRule="exact"/>
        <w:ind w:firstLine="482" w:firstLineChars="200"/>
        <w:rPr>
          <w:b/>
          <w:color w:val="auto"/>
          <w:sz w:val="24"/>
          <w:szCs w:val="24"/>
          <w:highlight w:val="none"/>
        </w:rPr>
      </w:pPr>
      <w:r>
        <w:rPr>
          <w:b/>
          <w:color w:val="auto"/>
          <w:sz w:val="24"/>
          <w:szCs w:val="24"/>
          <w:highlight w:val="none"/>
        </w:rPr>
        <w:t>2.4 履约检查和问题反馈</w:t>
      </w:r>
    </w:p>
    <w:p w14:paraId="3FBD48BB">
      <w:pPr>
        <w:spacing w:line="560" w:lineRule="exact"/>
        <w:ind w:firstLine="480" w:firstLineChars="200"/>
        <w:rPr>
          <w:color w:val="auto"/>
          <w:sz w:val="24"/>
          <w:szCs w:val="24"/>
          <w:highlight w:val="none"/>
        </w:rPr>
      </w:pPr>
      <w:bookmarkStart w:id="151" w:name="_Ref467379657"/>
      <w:r>
        <w:rPr>
          <w:color w:val="auto"/>
          <w:sz w:val="24"/>
          <w:szCs w:val="24"/>
          <w:highlight w:val="none"/>
        </w:rPr>
        <w:t>2.4.1</w:t>
      </w:r>
      <w:bookmarkEnd w:id="151"/>
      <w:bookmarkStart w:id="152" w:name="_Toc186431854"/>
      <w:bookmarkStart w:id="153" w:name="_Ref467379793"/>
      <w:bookmarkStart w:id="154" w:name="_Ref467379807"/>
      <w:bookmarkStart w:id="155" w:name="_Toc259093676"/>
      <w:bookmarkStart w:id="156" w:name="_Toc279701247"/>
      <w:bookmarkStart w:id="157" w:name="_Toc487900357"/>
      <w:r>
        <w:rPr>
          <w:color w:val="auto"/>
          <w:sz w:val="24"/>
          <w:szCs w:val="24"/>
          <w:highlight w:val="none"/>
        </w:rPr>
        <w:t>甲方有权在其认为必要时，对乙方是否能够按照合同约定提供服务进行履约检查，以确保乙方所提供的服务能够依约满足甲方之项目需求，但不得因履约检查妨碍乙方的正常工作，乙方应予积极配合；</w:t>
      </w:r>
    </w:p>
    <w:p w14:paraId="45A0088B">
      <w:pPr>
        <w:spacing w:line="560" w:lineRule="exact"/>
        <w:ind w:firstLine="480" w:firstLineChars="200"/>
        <w:rPr>
          <w:color w:val="auto"/>
          <w:sz w:val="24"/>
          <w:szCs w:val="24"/>
          <w:highlight w:val="none"/>
        </w:rPr>
      </w:pPr>
      <w:r>
        <w:rPr>
          <w:color w:val="auto"/>
          <w:sz w:val="24"/>
          <w:szCs w:val="24"/>
          <w:highlight w:val="none"/>
        </w:rPr>
        <w:t>2.4.2 合同履行期间，甲方有权将履行过程中出现的问题反馈给乙方，双方当事人应以书面形式约定需要完善和改进的内容</w:t>
      </w:r>
      <w:bookmarkEnd w:id="152"/>
      <w:bookmarkStart w:id="158" w:name="_Toc186431855"/>
      <w:r>
        <w:rPr>
          <w:color w:val="auto"/>
          <w:sz w:val="24"/>
          <w:szCs w:val="24"/>
          <w:highlight w:val="none"/>
        </w:rPr>
        <w:t>。</w:t>
      </w:r>
    </w:p>
    <w:bookmarkEnd w:id="153"/>
    <w:bookmarkEnd w:id="154"/>
    <w:bookmarkEnd w:id="155"/>
    <w:bookmarkEnd w:id="156"/>
    <w:bookmarkEnd w:id="157"/>
    <w:bookmarkEnd w:id="158"/>
    <w:p w14:paraId="259A2917">
      <w:pPr>
        <w:spacing w:line="560" w:lineRule="exact"/>
        <w:ind w:firstLine="482" w:firstLineChars="200"/>
        <w:rPr>
          <w:b/>
          <w:color w:val="auto"/>
          <w:sz w:val="24"/>
          <w:szCs w:val="24"/>
          <w:highlight w:val="none"/>
        </w:rPr>
      </w:pPr>
      <w:bookmarkStart w:id="159" w:name="_Toc259093677"/>
      <w:bookmarkStart w:id="160" w:name="_Ref467379852"/>
      <w:bookmarkStart w:id="161" w:name="_Toc487900358"/>
      <w:bookmarkStart w:id="162" w:name="_Toc279701248"/>
      <w:bookmarkStart w:id="163" w:name="_Ref467379863"/>
      <w:bookmarkStart w:id="164" w:name="_Ref467379923"/>
      <w:bookmarkStart w:id="165" w:name="_Toc16163"/>
      <w:bookmarkStart w:id="166" w:name="_Toc13467"/>
      <w:bookmarkStart w:id="167" w:name="_Toc18990"/>
      <w:bookmarkStart w:id="168" w:name="_Toc30507"/>
      <w:bookmarkStart w:id="169" w:name="_Toc13154"/>
      <w:r>
        <w:rPr>
          <w:b/>
          <w:color w:val="auto"/>
          <w:sz w:val="24"/>
          <w:szCs w:val="24"/>
          <w:highlight w:val="none"/>
        </w:rPr>
        <w:t>2.5 技术资料</w:t>
      </w:r>
      <w:bookmarkEnd w:id="159"/>
      <w:bookmarkEnd w:id="160"/>
      <w:bookmarkEnd w:id="161"/>
      <w:bookmarkEnd w:id="162"/>
      <w:bookmarkEnd w:id="163"/>
      <w:bookmarkEnd w:id="164"/>
      <w:r>
        <w:rPr>
          <w:b/>
          <w:color w:val="auto"/>
          <w:sz w:val="24"/>
          <w:szCs w:val="24"/>
          <w:highlight w:val="none"/>
        </w:rPr>
        <w:t>和保密义务</w:t>
      </w:r>
      <w:bookmarkEnd w:id="165"/>
      <w:bookmarkEnd w:id="166"/>
      <w:bookmarkEnd w:id="167"/>
      <w:bookmarkEnd w:id="168"/>
      <w:bookmarkEnd w:id="169"/>
    </w:p>
    <w:p w14:paraId="485013FB">
      <w:pPr>
        <w:spacing w:line="560" w:lineRule="exact"/>
        <w:ind w:firstLine="480" w:firstLineChars="200"/>
        <w:rPr>
          <w:color w:val="auto"/>
          <w:sz w:val="24"/>
          <w:szCs w:val="24"/>
          <w:highlight w:val="none"/>
        </w:rPr>
      </w:pPr>
      <w:r>
        <w:rPr>
          <w:color w:val="auto"/>
          <w:sz w:val="24"/>
          <w:szCs w:val="24"/>
          <w:highlight w:val="none"/>
        </w:rPr>
        <w:t>2.5.1 乙方有权依据合同约定和项目需要，向甲方了解有关情况，调阅有关资料等，甲方应予积极配合；</w:t>
      </w:r>
    </w:p>
    <w:p w14:paraId="3865CADE">
      <w:pPr>
        <w:spacing w:line="560" w:lineRule="exact"/>
        <w:ind w:firstLine="480" w:firstLineChars="200"/>
        <w:rPr>
          <w:color w:val="auto"/>
          <w:sz w:val="24"/>
          <w:szCs w:val="24"/>
          <w:highlight w:val="none"/>
        </w:rPr>
      </w:pPr>
      <w:r>
        <w:rPr>
          <w:color w:val="auto"/>
          <w:sz w:val="24"/>
          <w:szCs w:val="24"/>
          <w:highlight w:val="none"/>
        </w:rPr>
        <w:t>2.5.2 乙方有义务妥善保管和保护由甲方提供的前款信息和资料等；</w:t>
      </w:r>
    </w:p>
    <w:p w14:paraId="45D59C6E">
      <w:pPr>
        <w:spacing w:line="560" w:lineRule="exact"/>
        <w:ind w:firstLine="480" w:firstLineChars="200"/>
        <w:rPr>
          <w:color w:val="auto"/>
          <w:sz w:val="24"/>
          <w:szCs w:val="24"/>
          <w:highlight w:val="none"/>
        </w:rPr>
      </w:pPr>
      <w:r>
        <w:rPr>
          <w:color w:val="auto"/>
          <w:sz w:val="24"/>
          <w:szCs w:val="24"/>
          <w:highlight w:val="none"/>
        </w:rPr>
        <w:t>2.5.3 除非依照法律规定或者对方当事人的书面同意，任何一方均应保证不向任何第三方提供或披露有关合同的或者履行合同过程中知悉的对方当事人任何未公开的信息和资料，包括但不限于技术情报、技术资料、商业秘密和商业信息等，并采取一切合理和必要措施和方式防止任何第三方接触到对方当事人的上述保密信息和资料。</w:t>
      </w:r>
    </w:p>
    <w:p w14:paraId="4AC0A3A9">
      <w:pPr>
        <w:spacing w:line="560" w:lineRule="exact"/>
        <w:ind w:firstLine="482" w:firstLineChars="200"/>
        <w:rPr>
          <w:b/>
          <w:color w:val="auto"/>
          <w:sz w:val="24"/>
          <w:szCs w:val="24"/>
          <w:highlight w:val="none"/>
        </w:rPr>
      </w:pPr>
      <w:bookmarkStart w:id="170" w:name="_Toc19069"/>
      <w:bookmarkStart w:id="171" w:name="_Toc259093681"/>
      <w:bookmarkStart w:id="172" w:name="_Toc487900362"/>
      <w:bookmarkStart w:id="173" w:name="_Toc279701252"/>
      <w:r>
        <w:rPr>
          <w:b/>
          <w:color w:val="auto"/>
          <w:sz w:val="24"/>
          <w:szCs w:val="24"/>
          <w:highlight w:val="none"/>
        </w:rPr>
        <w:t>2.6 质量保证</w:t>
      </w:r>
      <w:bookmarkEnd w:id="170"/>
    </w:p>
    <w:p w14:paraId="5D6CB33D">
      <w:pPr>
        <w:spacing w:line="560" w:lineRule="exact"/>
        <w:ind w:firstLine="480" w:firstLineChars="200"/>
        <w:rPr>
          <w:color w:val="auto"/>
          <w:sz w:val="24"/>
          <w:szCs w:val="24"/>
          <w:highlight w:val="none"/>
        </w:rPr>
      </w:pPr>
      <w:r>
        <w:rPr>
          <w:color w:val="auto"/>
          <w:sz w:val="24"/>
          <w:szCs w:val="24"/>
          <w:highlight w:val="none"/>
        </w:rPr>
        <w:t>2.6.1 乙方应建立和完善履行合同的内部质量保证体系，并提供相关内部规章制度给甲方，以便甲方进行监督检查；</w:t>
      </w:r>
    </w:p>
    <w:p w14:paraId="4A863427">
      <w:pPr>
        <w:spacing w:line="560" w:lineRule="exact"/>
        <w:ind w:firstLine="480" w:firstLineChars="200"/>
        <w:rPr>
          <w:color w:val="auto"/>
          <w:sz w:val="24"/>
          <w:szCs w:val="24"/>
          <w:highlight w:val="none"/>
        </w:rPr>
      </w:pPr>
      <w:r>
        <w:rPr>
          <w:color w:val="auto"/>
          <w:sz w:val="24"/>
          <w:szCs w:val="24"/>
          <w:highlight w:val="none"/>
        </w:rPr>
        <w:t>2.6.2 乙方应保证履行合同的人员数量和素质、软件和硬件设备的配置、场地、环境和设施等满足全面履行合同的要求，并应接受甲方的监督检查。</w:t>
      </w:r>
    </w:p>
    <w:p w14:paraId="0D8C31E6">
      <w:pPr>
        <w:spacing w:line="560" w:lineRule="exact"/>
        <w:ind w:firstLine="482" w:firstLineChars="200"/>
        <w:rPr>
          <w:b/>
          <w:color w:val="auto"/>
          <w:sz w:val="24"/>
          <w:szCs w:val="24"/>
          <w:highlight w:val="none"/>
        </w:rPr>
      </w:pPr>
      <w:bookmarkStart w:id="174" w:name="_Toc22267"/>
      <w:r>
        <w:rPr>
          <w:b/>
          <w:color w:val="auto"/>
          <w:sz w:val="24"/>
          <w:szCs w:val="24"/>
          <w:highlight w:val="none"/>
        </w:rPr>
        <w:t>2.7 延迟</w:t>
      </w:r>
      <w:bookmarkEnd w:id="171"/>
      <w:bookmarkEnd w:id="172"/>
      <w:bookmarkEnd w:id="173"/>
      <w:r>
        <w:rPr>
          <w:b/>
          <w:color w:val="auto"/>
          <w:sz w:val="24"/>
          <w:szCs w:val="24"/>
          <w:highlight w:val="none"/>
        </w:rPr>
        <w:t>履行</w:t>
      </w:r>
      <w:bookmarkEnd w:id="174"/>
    </w:p>
    <w:p w14:paraId="7BF219ED">
      <w:pPr>
        <w:spacing w:line="560" w:lineRule="exact"/>
        <w:ind w:firstLine="480" w:firstLineChars="200"/>
        <w:rPr>
          <w:color w:val="auto"/>
          <w:sz w:val="24"/>
          <w:szCs w:val="24"/>
          <w:highlight w:val="none"/>
        </w:rPr>
      </w:pPr>
      <w:r>
        <w:rPr>
          <w:color w:val="auto"/>
          <w:sz w:val="24"/>
          <w:szCs w:val="24"/>
          <w:highlight w:val="none"/>
        </w:rPr>
        <w:t>在合同履行过程中，如果乙方遇到不能按时提供服务的情况，应及时以书面形式将不能按时提供服务的理由、预期延误时间通知甲方；甲方收到乙方通知后，认为其理由正当的，可以书面形式酌情同意乙方可以延长履行的具体时间。</w:t>
      </w:r>
    </w:p>
    <w:p w14:paraId="1A8EE8BD">
      <w:pPr>
        <w:spacing w:line="560" w:lineRule="exact"/>
        <w:ind w:firstLine="482" w:firstLineChars="200"/>
        <w:rPr>
          <w:b/>
          <w:color w:val="auto"/>
          <w:sz w:val="24"/>
          <w:szCs w:val="24"/>
          <w:highlight w:val="none"/>
        </w:rPr>
      </w:pPr>
      <w:bookmarkStart w:id="175" w:name="_Toc10611"/>
      <w:bookmarkStart w:id="176" w:name="_Ref467378121"/>
      <w:bookmarkStart w:id="177" w:name="_Toc279701254"/>
      <w:bookmarkStart w:id="178" w:name="_Toc259093683"/>
      <w:bookmarkStart w:id="179" w:name="_Toc487900364"/>
      <w:r>
        <w:rPr>
          <w:b/>
          <w:color w:val="auto"/>
          <w:sz w:val="24"/>
          <w:szCs w:val="24"/>
          <w:highlight w:val="none"/>
        </w:rPr>
        <w:t>2.8 合同变更</w:t>
      </w:r>
      <w:bookmarkEnd w:id="175"/>
    </w:p>
    <w:p w14:paraId="6874FDD2">
      <w:pPr>
        <w:spacing w:line="560" w:lineRule="exact"/>
        <w:ind w:firstLine="480" w:firstLineChars="200"/>
        <w:rPr>
          <w:color w:val="auto"/>
          <w:sz w:val="24"/>
          <w:szCs w:val="24"/>
          <w:highlight w:val="none"/>
        </w:rPr>
      </w:pPr>
      <w:r>
        <w:rPr>
          <w:color w:val="auto"/>
          <w:sz w:val="24"/>
          <w:szCs w:val="24"/>
          <w:highlight w:val="none"/>
        </w:rPr>
        <w:t>2.8.1 双方当事人协商一致，可以签订书面补充合同的形式变更合同，但不得违背</w:t>
      </w:r>
      <w:r>
        <w:rPr>
          <w:rFonts w:hint="eastAsia"/>
          <w:color w:val="auto"/>
          <w:sz w:val="24"/>
          <w:szCs w:val="24"/>
          <w:highlight w:val="none"/>
        </w:rPr>
        <w:t>采购文件</w:t>
      </w:r>
      <w:r>
        <w:rPr>
          <w:color w:val="auto"/>
          <w:sz w:val="24"/>
          <w:szCs w:val="24"/>
          <w:highlight w:val="none"/>
        </w:rPr>
        <w:t>确定的事项，且如果系追加与合同标的相同的服务的，那么所有补充合同的采购金额不得超过原合同价的10%；</w:t>
      </w:r>
    </w:p>
    <w:p w14:paraId="46097E97">
      <w:pPr>
        <w:spacing w:line="560" w:lineRule="exact"/>
        <w:ind w:firstLine="480" w:firstLineChars="200"/>
        <w:rPr>
          <w:color w:val="auto"/>
          <w:sz w:val="24"/>
          <w:szCs w:val="24"/>
          <w:highlight w:val="none"/>
        </w:rPr>
      </w:pPr>
      <w:r>
        <w:rPr>
          <w:color w:val="auto"/>
          <w:sz w:val="24"/>
          <w:szCs w:val="24"/>
          <w:highlight w:val="none"/>
        </w:rPr>
        <w:t>2.8.2 合同继续履行将损害国家利益和社会公共利益的，双方当事人应当以书面形式变更合同。有过错的一方应当承担赔偿责任，双方当事人都有过错的，各自承担相应的责任。</w:t>
      </w:r>
      <w:bookmarkStart w:id="180" w:name="_Toc487900369"/>
      <w:bookmarkStart w:id="181" w:name="_Toc279701259"/>
      <w:bookmarkStart w:id="182" w:name="_Toc259093688"/>
    </w:p>
    <w:p w14:paraId="6C88B128">
      <w:pPr>
        <w:spacing w:line="560" w:lineRule="exact"/>
        <w:ind w:firstLine="482" w:firstLineChars="200"/>
        <w:rPr>
          <w:b/>
          <w:color w:val="auto"/>
          <w:sz w:val="24"/>
          <w:szCs w:val="24"/>
          <w:highlight w:val="none"/>
        </w:rPr>
      </w:pPr>
      <w:bookmarkStart w:id="183" w:name="_Toc23368"/>
      <w:bookmarkStart w:id="184" w:name="_Toc21830"/>
      <w:bookmarkStart w:id="185" w:name="_Toc42"/>
      <w:bookmarkStart w:id="186" w:name="_Toc10663"/>
      <w:bookmarkStart w:id="187" w:name="_Toc26689"/>
      <w:r>
        <w:rPr>
          <w:b/>
          <w:color w:val="auto"/>
          <w:sz w:val="24"/>
          <w:szCs w:val="24"/>
          <w:highlight w:val="none"/>
        </w:rPr>
        <w:t>2.9 合同转让</w:t>
      </w:r>
      <w:bookmarkEnd w:id="180"/>
      <w:bookmarkEnd w:id="181"/>
      <w:bookmarkEnd w:id="182"/>
      <w:r>
        <w:rPr>
          <w:b/>
          <w:color w:val="auto"/>
          <w:sz w:val="24"/>
          <w:szCs w:val="24"/>
          <w:highlight w:val="none"/>
        </w:rPr>
        <w:t>和分包</w:t>
      </w:r>
      <w:bookmarkEnd w:id="183"/>
      <w:bookmarkEnd w:id="184"/>
      <w:bookmarkEnd w:id="185"/>
      <w:bookmarkEnd w:id="186"/>
      <w:bookmarkEnd w:id="187"/>
    </w:p>
    <w:p w14:paraId="7430E40E">
      <w:pPr>
        <w:spacing w:line="560" w:lineRule="exact"/>
        <w:ind w:firstLine="480" w:firstLineChars="200"/>
        <w:rPr>
          <w:color w:val="auto"/>
          <w:sz w:val="24"/>
          <w:szCs w:val="24"/>
          <w:highlight w:val="none"/>
        </w:rPr>
      </w:pPr>
      <w:r>
        <w:rPr>
          <w:color w:val="auto"/>
          <w:sz w:val="24"/>
          <w:highlight w:val="none"/>
        </w:rPr>
        <w:t>合同的权利义务依法不得转让，如</w:t>
      </w:r>
      <w:r>
        <w:rPr>
          <w:rFonts w:hint="eastAsia"/>
          <w:color w:val="auto"/>
          <w:sz w:val="24"/>
          <w:highlight w:val="none"/>
        </w:rPr>
        <w:t>采购文件</w:t>
      </w:r>
      <w:r>
        <w:rPr>
          <w:color w:val="auto"/>
          <w:sz w:val="24"/>
          <w:highlight w:val="none"/>
        </w:rPr>
        <w:t>“第一章 报价邀请函”中甲方接受</w:t>
      </w:r>
      <w:r>
        <w:rPr>
          <w:rFonts w:hint="eastAsia"/>
          <w:color w:val="auto"/>
          <w:sz w:val="24"/>
          <w:highlight w:val="none"/>
        </w:rPr>
        <w:t>中标</w:t>
      </w:r>
      <w:r>
        <w:rPr>
          <w:color w:val="auto"/>
          <w:sz w:val="24"/>
          <w:highlight w:val="none"/>
        </w:rPr>
        <w:t>后分包，</w:t>
      </w:r>
      <w:r>
        <w:rPr>
          <w:color w:val="auto"/>
          <w:sz w:val="24"/>
          <w:szCs w:val="24"/>
          <w:highlight w:val="none"/>
        </w:rPr>
        <w:t>乙方可以依法采取分包方式履行合同，即：依法可以将合同项下的部分非主体、非关键性工作分包给他人完成，接受分包的人应当具备相应的资格条件，并不得再次分包，且乙方应就分包项目向甲方负责，并与分包供应商就分包项目向甲方承担连带责任。</w:t>
      </w:r>
    </w:p>
    <w:p w14:paraId="26D6DD97">
      <w:pPr>
        <w:spacing w:line="560" w:lineRule="exact"/>
        <w:ind w:firstLine="482" w:firstLineChars="200"/>
        <w:rPr>
          <w:b/>
          <w:color w:val="auto"/>
          <w:sz w:val="24"/>
          <w:szCs w:val="24"/>
          <w:highlight w:val="none"/>
        </w:rPr>
      </w:pPr>
      <w:bookmarkStart w:id="188" w:name="_Toc25571"/>
      <w:bookmarkStart w:id="189" w:name="_Toc4720"/>
      <w:bookmarkStart w:id="190" w:name="_Toc32494"/>
      <w:bookmarkStart w:id="191" w:name="_Toc14371"/>
      <w:bookmarkStart w:id="192" w:name="_Toc26633"/>
      <w:r>
        <w:rPr>
          <w:b/>
          <w:color w:val="auto"/>
          <w:sz w:val="24"/>
          <w:szCs w:val="24"/>
          <w:highlight w:val="none"/>
        </w:rPr>
        <w:t>2.10 不可抗力</w:t>
      </w:r>
      <w:bookmarkEnd w:id="188"/>
      <w:bookmarkEnd w:id="189"/>
      <w:bookmarkEnd w:id="190"/>
      <w:bookmarkEnd w:id="191"/>
      <w:bookmarkEnd w:id="192"/>
    </w:p>
    <w:p w14:paraId="7B6AAE5E">
      <w:pPr>
        <w:spacing w:line="560" w:lineRule="exact"/>
        <w:ind w:firstLine="480" w:firstLineChars="200"/>
        <w:rPr>
          <w:color w:val="auto"/>
          <w:sz w:val="24"/>
          <w:szCs w:val="24"/>
          <w:highlight w:val="none"/>
        </w:rPr>
      </w:pPr>
      <w:r>
        <w:rPr>
          <w:color w:val="auto"/>
          <w:sz w:val="24"/>
          <w:szCs w:val="24"/>
          <w:highlight w:val="none"/>
        </w:rPr>
        <w:t>2.10.1如果任何一方遭遇法律规定的不可抗力，致使合同履行受阻时，履行合同的期限应予延长，延长的期限应相当于不可抗力所影响的时间；</w:t>
      </w:r>
    </w:p>
    <w:p w14:paraId="2DF699CE">
      <w:pPr>
        <w:spacing w:line="560" w:lineRule="exact"/>
        <w:ind w:firstLine="480" w:firstLineChars="200"/>
        <w:rPr>
          <w:color w:val="auto"/>
          <w:sz w:val="24"/>
          <w:szCs w:val="24"/>
          <w:highlight w:val="none"/>
        </w:rPr>
      </w:pPr>
      <w:r>
        <w:rPr>
          <w:color w:val="auto"/>
          <w:sz w:val="24"/>
          <w:szCs w:val="24"/>
          <w:highlight w:val="none"/>
        </w:rPr>
        <w:t>2.10.2 因不可抗力致使不能实现合同目的的，当事人可以解除合同；</w:t>
      </w:r>
    </w:p>
    <w:p w14:paraId="1133DCF5">
      <w:pPr>
        <w:spacing w:line="560" w:lineRule="exact"/>
        <w:ind w:firstLine="480" w:firstLineChars="200"/>
        <w:rPr>
          <w:color w:val="auto"/>
          <w:sz w:val="24"/>
          <w:szCs w:val="24"/>
          <w:highlight w:val="none"/>
        </w:rPr>
      </w:pPr>
      <w:r>
        <w:rPr>
          <w:color w:val="auto"/>
          <w:sz w:val="24"/>
          <w:szCs w:val="24"/>
          <w:highlight w:val="none"/>
        </w:rPr>
        <w:t>2.10.3 因不可抗力致使合同有变更必要的，</w:t>
      </w:r>
      <w:r>
        <w:rPr>
          <w:color w:val="auto"/>
          <w:sz w:val="24"/>
          <w:highlight w:val="none"/>
        </w:rPr>
        <w:t>双方当事人应在约定时间内以书面形式变更合同</w:t>
      </w:r>
      <w:r>
        <w:rPr>
          <w:color w:val="auto"/>
          <w:sz w:val="24"/>
          <w:szCs w:val="24"/>
          <w:highlight w:val="none"/>
        </w:rPr>
        <w:t>；</w:t>
      </w:r>
    </w:p>
    <w:p w14:paraId="76E248A6">
      <w:pPr>
        <w:spacing w:line="560" w:lineRule="exact"/>
        <w:ind w:firstLine="480" w:firstLineChars="200"/>
        <w:rPr>
          <w:bCs/>
          <w:color w:val="auto"/>
          <w:sz w:val="24"/>
          <w:highlight w:val="none"/>
          <w:lang w:val="zh-CN"/>
        </w:rPr>
      </w:pPr>
      <w:r>
        <w:rPr>
          <w:color w:val="auto"/>
          <w:sz w:val="24"/>
          <w:szCs w:val="24"/>
          <w:highlight w:val="none"/>
        </w:rPr>
        <w:t xml:space="preserve">2.10.4 </w:t>
      </w:r>
      <w:r>
        <w:rPr>
          <w:bCs/>
          <w:color w:val="auto"/>
          <w:sz w:val="24"/>
          <w:highlight w:val="none"/>
          <w:lang w:val="zh-CN"/>
        </w:rPr>
        <w:t>如遭遇不可抗力事件，遭遇不可抗力的一方应尽快以书面形式将不可抗力的情况和原因通知另一方，并</w:t>
      </w:r>
      <w:r>
        <w:rPr>
          <w:color w:val="auto"/>
          <w:sz w:val="24"/>
          <w:highlight w:val="none"/>
        </w:rPr>
        <w:t>将有关部门出具的证明文件送达对方当事人，</w:t>
      </w:r>
      <w:r>
        <w:rPr>
          <w:bCs/>
          <w:color w:val="auto"/>
          <w:sz w:val="24"/>
          <w:highlight w:val="none"/>
          <w:lang w:val="zh-CN"/>
        </w:rPr>
        <w:t>积极采取措施防止损失扩大。因不可抗力造成的损失，甲乙双方按照法律规定处理；</w:t>
      </w:r>
    </w:p>
    <w:p w14:paraId="5FE21317">
      <w:pPr>
        <w:spacing w:line="560" w:lineRule="exact"/>
        <w:ind w:firstLine="480" w:firstLineChars="200"/>
        <w:rPr>
          <w:color w:val="auto"/>
          <w:sz w:val="24"/>
          <w:szCs w:val="24"/>
          <w:highlight w:val="none"/>
        </w:rPr>
      </w:pPr>
      <w:r>
        <w:rPr>
          <w:color w:val="auto"/>
          <w:sz w:val="24"/>
          <w:highlight w:val="none"/>
        </w:rPr>
        <w:t xml:space="preserve">2.10.5 </w:t>
      </w:r>
      <w:r>
        <w:rPr>
          <w:bCs/>
          <w:color w:val="auto"/>
          <w:sz w:val="24"/>
          <w:highlight w:val="none"/>
          <w:lang w:val="zh-CN"/>
        </w:rPr>
        <w:t>不可抗力”系指不可预见、不可避免、不可克服的事件，包括但不限于：自然灾害,例如地震、台风、洪水等;某些政府行为，例如政府颁布新政策、法律和采取行政措施;社会异常事件,例如罢工、战争等及其他法律、法规规定的事件。</w:t>
      </w:r>
    </w:p>
    <w:p w14:paraId="4AD5C5FB">
      <w:pPr>
        <w:spacing w:line="560" w:lineRule="exact"/>
        <w:ind w:firstLine="482" w:firstLineChars="200"/>
        <w:rPr>
          <w:b/>
          <w:color w:val="auto"/>
          <w:sz w:val="24"/>
          <w:szCs w:val="24"/>
          <w:highlight w:val="none"/>
        </w:rPr>
      </w:pPr>
      <w:bookmarkStart w:id="193" w:name="_Toc25783"/>
      <w:bookmarkStart w:id="194" w:name="_Toc14115"/>
      <w:bookmarkStart w:id="195" w:name="_Toc23854"/>
      <w:bookmarkStart w:id="196" w:name="_Toc487900365"/>
      <w:bookmarkStart w:id="197" w:name="_Toc3638"/>
      <w:bookmarkStart w:id="198" w:name="_Toc24465"/>
      <w:bookmarkStart w:id="199" w:name="_Toc279701255"/>
      <w:bookmarkStart w:id="200" w:name="_Toc259093684"/>
      <w:r>
        <w:rPr>
          <w:b/>
          <w:color w:val="auto"/>
          <w:sz w:val="24"/>
          <w:szCs w:val="24"/>
          <w:highlight w:val="none"/>
        </w:rPr>
        <w:t>2.11 税费</w:t>
      </w:r>
      <w:bookmarkEnd w:id="193"/>
      <w:bookmarkEnd w:id="194"/>
      <w:bookmarkEnd w:id="195"/>
      <w:bookmarkEnd w:id="196"/>
      <w:bookmarkEnd w:id="197"/>
      <w:bookmarkEnd w:id="198"/>
      <w:bookmarkEnd w:id="199"/>
      <w:bookmarkEnd w:id="200"/>
    </w:p>
    <w:p w14:paraId="4C287420">
      <w:pPr>
        <w:spacing w:line="560" w:lineRule="exact"/>
        <w:ind w:firstLine="480" w:firstLineChars="200"/>
        <w:rPr>
          <w:color w:val="auto"/>
          <w:sz w:val="24"/>
          <w:szCs w:val="24"/>
          <w:highlight w:val="none"/>
        </w:rPr>
      </w:pPr>
      <w:r>
        <w:rPr>
          <w:color w:val="auto"/>
          <w:sz w:val="24"/>
          <w:szCs w:val="24"/>
          <w:highlight w:val="none"/>
        </w:rPr>
        <w:t>与合同有关的一切税费，均按照中华人民共和国法律的相关规定缴纳。</w:t>
      </w:r>
    </w:p>
    <w:p w14:paraId="7A58D41F">
      <w:pPr>
        <w:spacing w:line="560" w:lineRule="exact"/>
        <w:ind w:firstLine="482" w:firstLineChars="200"/>
        <w:rPr>
          <w:b/>
          <w:color w:val="auto"/>
          <w:sz w:val="24"/>
          <w:szCs w:val="24"/>
          <w:highlight w:val="none"/>
        </w:rPr>
      </w:pPr>
      <w:bookmarkStart w:id="201" w:name="_Toc487900368"/>
      <w:bookmarkStart w:id="202" w:name="_Toc25525"/>
      <w:bookmarkStart w:id="203" w:name="_Toc26883"/>
      <w:bookmarkStart w:id="204" w:name="_Toc30105"/>
      <w:bookmarkStart w:id="205" w:name="_Toc7315"/>
      <w:bookmarkStart w:id="206" w:name="_Toc14814"/>
      <w:bookmarkStart w:id="207" w:name="_Toc259093687"/>
      <w:bookmarkStart w:id="208" w:name="_Toc279701258"/>
      <w:r>
        <w:rPr>
          <w:b/>
          <w:color w:val="auto"/>
          <w:sz w:val="24"/>
          <w:szCs w:val="24"/>
          <w:highlight w:val="none"/>
        </w:rPr>
        <w:t>2.12 乙方破产</w:t>
      </w:r>
      <w:bookmarkEnd w:id="201"/>
      <w:bookmarkEnd w:id="202"/>
      <w:bookmarkEnd w:id="203"/>
      <w:bookmarkEnd w:id="204"/>
      <w:bookmarkEnd w:id="205"/>
      <w:bookmarkEnd w:id="206"/>
      <w:bookmarkEnd w:id="207"/>
      <w:bookmarkEnd w:id="208"/>
    </w:p>
    <w:p w14:paraId="4C56A79A">
      <w:pPr>
        <w:spacing w:line="560" w:lineRule="exact"/>
        <w:ind w:firstLine="480" w:firstLineChars="200"/>
        <w:rPr>
          <w:color w:val="auto"/>
          <w:sz w:val="24"/>
          <w:szCs w:val="24"/>
          <w:highlight w:val="none"/>
        </w:rPr>
      </w:pPr>
      <w:r>
        <w:rPr>
          <w:color w:val="auto"/>
          <w:sz w:val="24"/>
          <w:szCs w:val="24"/>
          <w:highlight w:val="none"/>
        </w:rPr>
        <w:t>如果乙方破产导致合同无法履行时，甲方可以书面形式通知乙方终止合同且不给予乙方任何补偿和赔偿，但合同的终止不损害或不影响甲方已经采取或将要采取的任何要求乙方支付违约金、赔偿损失等的行动或补救措施的权利。</w:t>
      </w:r>
    </w:p>
    <w:p w14:paraId="46A46810">
      <w:pPr>
        <w:spacing w:line="560" w:lineRule="exact"/>
        <w:ind w:firstLine="482" w:firstLineChars="200"/>
        <w:rPr>
          <w:b/>
          <w:color w:val="auto"/>
          <w:sz w:val="24"/>
          <w:szCs w:val="24"/>
          <w:highlight w:val="none"/>
        </w:rPr>
      </w:pPr>
      <w:bookmarkStart w:id="209" w:name="_Toc2016"/>
      <w:bookmarkStart w:id="210" w:name="_Toc23323"/>
      <w:bookmarkStart w:id="211" w:name="_Toc1123"/>
      <w:r>
        <w:rPr>
          <w:b/>
          <w:color w:val="auto"/>
          <w:sz w:val="24"/>
          <w:szCs w:val="24"/>
          <w:highlight w:val="none"/>
        </w:rPr>
        <w:t>2.13 合同中止、终止</w:t>
      </w:r>
      <w:bookmarkEnd w:id="209"/>
      <w:bookmarkEnd w:id="210"/>
      <w:bookmarkEnd w:id="211"/>
    </w:p>
    <w:p w14:paraId="2E23148D">
      <w:pPr>
        <w:spacing w:line="560" w:lineRule="exact"/>
        <w:ind w:firstLine="480" w:firstLineChars="200"/>
        <w:rPr>
          <w:color w:val="auto"/>
          <w:sz w:val="24"/>
          <w:szCs w:val="24"/>
          <w:highlight w:val="none"/>
        </w:rPr>
      </w:pPr>
      <w:r>
        <w:rPr>
          <w:color w:val="auto"/>
          <w:sz w:val="24"/>
          <w:szCs w:val="24"/>
          <w:highlight w:val="none"/>
        </w:rPr>
        <w:t>2.13.1 双方当事人不得擅自中止或者终止合同；</w:t>
      </w:r>
    </w:p>
    <w:p w14:paraId="75258D34">
      <w:pPr>
        <w:spacing w:line="560" w:lineRule="exact"/>
        <w:ind w:firstLine="480" w:firstLineChars="200"/>
        <w:rPr>
          <w:color w:val="auto"/>
          <w:sz w:val="24"/>
          <w:szCs w:val="24"/>
          <w:highlight w:val="none"/>
        </w:rPr>
      </w:pPr>
      <w:r>
        <w:rPr>
          <w:color w:val="auto"/>
          <w:sz w:val="24"/>
          <w:szCs w:val="24"/>
          <w:highlight w:val="none"/>
        </w:rPr>
        <w:t>2.13.2合同继续履行将损害国家利益和社会公共利益的，双方当事人应当中止或者终止合同。有过错的一方应当承担赔偿责任，双方当事人都有过错的，各自承担相应的责任。</w:t>
      </w:r>
    </w:p>
    <w:p w14:paraId="484996EB">
      <w:pPr>
        <w:spacing w:line="560" w:lineRule="exact"/>
        <w:ind w:firstLine="482" w:firstLineChars="200"/>
        <w:rPr>
          <w:b/>
          <w:color w:val="auto"/>
          <w:sz w:val="24"/>
          <w:szCs w:val="24"/>
          <w:highlight w:val="none"/>
        </w:rPr>
      </w:pPr>
      <w:bookmarkStart w:id="212" w:name="_Toc1969"/>
      <w:bookmarkStart w:id="213" w:name="_Toc14525"/>
      <w:bookmarkStart w:id="214" w:name="_Toc17363"/>
      <w:r>
        <w:rPr>
          <w:b/>
          <w:color w:val="auto"/>
          <w:sz w:val="24"/>
          <w:szCs w:val="24"/>
          <w:highlight w:val="none"/>
        </w:rPr>
        <w:t>2.14 检验和验收</w:t>
      </w:r>
      <w:bookmarkEnd w:id="212"/>
      <w:bookmarkEnd w:id="213"/>
      <w:bookmarkEnd w:id="214"/>
    </w:p>
    <w:p w14:paraId="28A7406B">
      <w:pPr>
        <w:tabs>
          <w:tab w:val="left" w:pos="360"/>
          <w:tab w:val="left" w:pos="540"/>
          <w:tab w:val="left" w:pos="1080"/>
        </w:tabs>
        <w:spacing w:line="560" w:lineRule="exact"/>
        <w:ind w:firstLine="480" w:firstLineChars="200"/>
        <w:rPr>
          <w:color w:val="auto"/>
          <w:sz w:val="24"/>
          <w:szCs w:val="24"/>
          <w:highlight w:val="none"/>
        </w:rPr>
      </w:pPr>
      <w:r>
        <w:rPr>
          <w:color w:val="auto"/>
          <w:sz w:val="24"/>
          <w:szCs w:val="24"/>
          <w:highlight w:val="none"/>
        </w:rPr>
        <w:t>2.14.1 乙方按照约定，定期提交服务报告，甲方定期进行验收；</w:t>
      </w:r>
    </w:p>
    <w:p w14:paraId="43769B80">
      <w:pPr>
        <w:tabs>
          <w:tab w:val="left" w:pos="360"/>
          <w:tab w:val="left" w:pos="540"/>
          <w:tab w:val="left" w:pos="1080"/>
        </w:tabs>
        <w:spacing w:line="560" w:lineRule="exact"/>
        <w:ind w:firstLine="480" w:firstLineChars="200"/>
        <w:rPr>
          <w:color w:val="auto"/>
          <w:sz w:val="24"/>
          <w:szCs w:val="24"/>
          <w:highlight w:val="none"/>
        </w:rPr>
      </w:pPr>
      <w:r>
        <w:rPr>
          <w:color w:val="auto"/>
          <w:sz w:val="24"/>
          <w:szCs w:val="24"/>
          <w:highlight w:val="none"/>
        </w:rPr>
        <w:t>2.14.2 合同期满或者履行完毕后，甲方有权组织（包括依法邀请国家认可的质量检测机构参加）对乙方履约的验收，即：按照合同约定的标准，组织对乙方履约情况的验收，并出具政府采购项目验收单；向社会公众提供的公共服务项目，验收时应当邀请服务对象参与并出具意见，验收结果应当向社会公告；</w:t>
      </w:r>
    </w:p>
    <w:bookmarkEnd w:id="176"/>
    <w:bookmarkEnd w:id="177"/>
    <w:bookmarkEnd w:id="178"/>
    <w:bookmarkEnd w:id="179"/>
    <w:p w14:paraId="2B33EFDA">
      <w:pPr>
        <w:spacing w:line="560" w:lineRule="exact"/>
        <w:ind w:firstLine="482" w:firstLineChars="200"/>
        <w:rPr>
          <w:b/>
          <w:color w:val="auto"/>
          <w:sz w:val="24"/>
          <w:szCs w:val="24"/>
          <w:highlight w:val="none"/>
        </w:rPr>
      </w:pPr>
      <w:bookmarkStart w:id="215" w:name="_Toc487900371"/>
      <w:bookmarkStart w:id="216" w:name="_Toc259093690"/>
      <w:bookmarkStart w:id="217" w:name="_Toc279701261"/>
      <w:bookmarkStart w:id="218" w:name="_Toc2308"/>
      <w:bookmarkStart w:id="219" w:name="_Toc31892"/>
      <w:bookmarkStart w:id="220" w:name="_Toc25198"/>
      <w:bookmarkStart w:id="221" w:name="_Toc12666"/>
      <w:bookmarkStart w:id="222" w:name="_Toc9808"/>
      <w:r>
        <w:rPr>
          <w:b/>
          <w:color w:val="auto"/>
          <w:sz w:val="24"/>
          <w:szCs w:val="24"/>
          <w:highlight w:val="none"/>
        </w:rPr>
        <w:t>2.15 通知</w:t>
      </w:r>
      <w:bookmarkEnd w:id="215"/>
      <w:bookmarkEnd w:id="216"/>
      <w:bookmarkEnd w:id="217"/>
      <w:r>
        <w:rPr>
          <w:b/>
          <w:color w:val="auto"/>
          <w:sz w:val="24"/>
          <w:szCs w:val="24"/>
          <w:highlight w:val="none"/>
        </w:rPr>
        <w:t>和送达</w:t>
      </w:r>
      <w:bookmarkEnd w:id="218"/>
      <w:bookmarkEnd w:id="219"/>
      <w:bookmarkEnd w:id="220"/>
      <w:bookmarkEnd w:id="221"/>
      <w:bookmarkEnd w:id="222"/>
    </w:p>
    <w:p w14:paraId="725B2269">
      <w:pPr>
        <w:spacing w:line="560" w:lineRule="exact"/>
        <w:ind w:firstLine="480" w:firstLineChars="200"/>
        <w:rPr>
          <w:color w:val="auto"/>
          <w:sz w:val="24"/>
          <w:szCs w:val="24"/>
          <w:highlight w:val="none"/>
        </w:rPr>
      </w:pPr>
      <w:bookmarkStart w:id="223" w:name="_Toc7073"/>
      <w:bookmarkStart w:id="224" w:name="_Toc29220"/>
      <w:bookmarkStart w:id="225" w:name="_Toc259093691"/>
      <w:bookmarkStart w:id="226" w:name="_Toc279701262"/>
      <w:bookmarkStart w:id="227" w:name="_Toc487900372"/>
      <w:r>
        <w:rPr>
          <w:color w:val="auto"/>
          <w:sz w:val="24"/>
          <w:szCs w:val="24"/>
          <w:highlight w:val="none"/>
        </w:rPr>
        <w:t>2.15.1 任何一方因履行合同而以合同第一部分尾部所列明的发出的所有通知、文件、材料，均视为已向对方当事人送达；任何一方变更上述送达方式或者地址的，应于个工作日内书面通知对方当事人，在对方当事人收到有关变更通知之前，变更前的约定送达方式或者地址仍视为有效。</w:t>
      </w:r>
      <w:bookmarkEnd w:id="223"/>
      <w:bookmarkEnd w:id="224"/>
    </w:p>
    <w:p w14:paraId="5CCC28E5">
      <w:pPr>
        <w:spacing w:line="560" w:lineRule="exact"/>
        <w:ind w:firstLine="480" w:firstLineChars="200"/>
        <w:rPr>
          <w:color w:val="auto"/>
          <w:sz w:val="24"/>
          <w:szCs w:val="24"/>
          <w:highlight w:val="none"/>
        </w:rPr>
      </w:pPr>
      <w:bookmarkStart w:id="228" w:name="_Toc18401"/>
      <w:bookmarkStart w:id="229" w:name="_Toc27674"/>
      <w:r>
        <w:rPr>
          <w:color w:val="auto"/>
          <w:sz w:val="24"/>
          <w:szCs w:val="24"/>
          <w:highlight w:val="none"/>
        </w:rPr>
        <w:t>2.15.2以当面交付方式送达的，交付之时视为送达；以电子邮件方式送达的，发出电子邮件之时视为送达；以传真方式送达的，发出传真之时视为送达；以邮寄方式送达的，邮件挂号寄出或者交邮之日之次日视为送达。</w:t>
      </w:r>
      <w:bookmarkEnd w:id="228"/>
      <w:bookmarkEnd w:id="229"/>
    </w:p>
    <w:bookmarkEnd w:id="225"/>
    <w:bookmarkEnd w:id="226"/>
    <w:bookmarkEnd w:id="227"/>
    <w:p w14:paraId="4775CE60">
      <w:pPr>
        <w:spacing w:line="560" w:lineRule="exact"/>
        <w:ind w:firstLine="482" w:firstLineChars="200"/>
        <w:rPr>
          <w:b/>
          <w:color w:val="auto"/>
          <w:sz w:val="24"/>
          <w:szCs w:val="24"/>
          <w:highlight w:val="none"/>
        </w:rPr>
      </w:pPr>
      <w:bookmarkStart w:id="230" w:name="_Toc28906"/>
      <w:bookmarkStart w:id="231" w:name="_Toc20808"/>
      <w:bookmarkStart w:id="232" w:name="_Toc487900373"/>
      <w:bookmarkStart w:id="233" w:name="_Toc279701263"/>
      <w:bookmarkStart w:id="234" w:name="_Toc27644"/>
      <w:bookmarkStart w:id="235" w:name="_Toc12254"/>
      <w:bookmarkStart w:id="236" w:name="_Toc259093692"/>
      <w:bookmarkStart w:id="237" w:name="_Toc5063"/>
      <w:r>
        <w:rPr>
          <w:b/>
          <w:color w:val="auto"/>
          <w:sz w:val="24"/>
          <w:szCs w:val="24"/>
          <w:highlight w:val="none"/>
        </w:rPr>
        <w:t>2.16 合同使用的文字和适用的法律</w:t>
      </w:r>
      <w:bookmarkEnd w:id="230"/>
      <w:bookmarkEnd w:id="231"/>
      <w:bookmarkEnd w:id="232"/>
      <w:bookmarkEnd w:id="233"/>
      <w:bookmarkEnd w:id="234"/>
      <w:bookmarkEnd w:id="235"/>
      <w:bookmarkEnd w:id="236"/>
      <w:bookmarkEnd w:id="237"/>
    </w:p>
    <w:p w14:paraId="39E4D315">
      <w:pPr>
        <w:spacing w:line="560" w:lineRule="exact"/>
        <w:ind w:firstLine="480" w:firstLineChars="200"/>
        <w:rPr>
          <w:color w:val="auto"/>
          <w:sz w:val="24"/>
          <w:szCs w:val="24"/>
          <w:highlight w:val="none"/>
        </w:rPr>
      </w:pPr>
      <w:r>
        <w:rPr>
          <w:color w:val="auto"/>
          <w:sz w:val="24"/>
          <w:szCs w:val="24"/>
          <w:highlight w:val="none"/>
        </w:rPr>
        <w:t>2.16.1 合同使用汉语书就、变更和解释；</w:t>
      </w:r>
    </w:p>
    <w:p w14:paraId="035276A0">
      <w:pPr>
        <w:spacing w:line="560" w:lineRule="exact"/>
        <w:ind w:firstLine="480" w:firstLineChars="200"/>
        <w:rPr>
          <w:color w:val="auto"/>
          <w:sz w:val="24"/>
          <w:szCs w:val="24"/>
          <w:highlight w:val="none"/>
        </w:rPr>
      </w:pPr>
      <w:r>
        <w:rPr>
          <w:color w:val="auto"/>
          <w:sz w:val="24"/>
          <w:szCs w:val="24"/>
          <w:highlight w:val="none"/>
        </w:rPr>
        <w:t>2.16.2 合同适用中华人民共和国法律。</w:t>
      </w:r>
    </w:p>
    <w:p w14:paraId="7B340362">
      <w:pPr>
        <w:spacing w:line="560" w:lineRule="exact"/>
        <w:ind w:firstLine="482" w:firstLineChars="200"/>
        <w:rPr>
          <w:rFonts w:hint="default" w:ascii="宋体" w:hAnsi="宋体" w:eastAsia="宋体" w:cs="宋体"/>
          <w:b/>
          <w:sz w:val="24"/>
          <w:szCs w:val="24"/>
          <w:highlight w:val="none"/>
          <w:lang w:val="en-US" w:eastAsia="zh-CN"/>
        </w:rPr>
      </w:pPr>
      <w:r>
        <w:rPr>
          <w:rFonts w:hint="eastAsia" w:ascii="宋体" w:hAnsi="宋体" w:eastAsia="宋体" w:cs="宋体"/>
          <w:b/>
          <w:sz w:val="24"/>
          <w:szCs w:val="24"/>
          <w:highlight w:val="none"/>
          <w:lang w:val="en-US" w:eastAsia="zh-CN"/>
        </w:rPr>
        <w:t>2.17 履约保证金</w:t>
      </w:r>
    </w:p>
    <w:p w14:paraId="1ECBFFA2">
      <w:pPr>
        <w:spacing w:line="560" w:lineRule="exact"/>
        <w:ind w:firstLine="480" w:firstLineChars="200"/>
        <w:rPr>
          <w:rFonts w:hint="eastAsia" w:ascii="宋体" w:hAnsi="宋体" w:eastAsia="宋体" w:cs="宋体"/>
          <w:sz w:val="24"/>
          <w:szCs w:val="24"/>
          <w:highlight w:val="none"/>
          <w:vertAlign w:val="baseline"/>
          <w:lang w:val="en-US" w:eastAsia="zh-CN"/>
        </w:rPr>
      </w:pPr>
      <w:r>
        <w:rPr>
          <w:rFonts w:hint="eastAsia" w:ascii="宋体" w:hAnsi="宋体" w:eastAsia="宋体" w:cs="宋体"/>
          <w:sz w:val="24"/>
          <w:szCs w:val="24"/>
          <w:highlight w:val="none"/>
          <w:lang w:val="en-US" w:eastAsia="zh-CN"/>
        </w:rPr>
        <w:t>2.17.1 签订合同前，中标供应商须按下表要求交纳中标合同总金额</w:t>
      </w:r>
      <w:r>
        <w:rPr>
          <w:rFonts w:hint="eastAsia" w:ascii="宋体" w:hAnsi="宋体" w:eastAsia="宋体" w:cs="宋体"/>
          <w:sz w:val="24"/>
          <w:szCs w:val="24"/>
          <w:highlight w:val="none"/>
          <w:u w:val="single"/>
          <w:lang w:val="en-US" w:eastAsia="zh-CN"/>
        </w:rPr>
        <w:t xml:space="preserve">   %</w:t>
      </w:r>
      <w:r>
        <w:rPr>
          <w:rFonts w:hint="eastAsia" w:ascii="宋体" w:hAnsi="宋体" w:eastAsia="宋体" w:cs="宋体"/>
          <w:sz w:val="24"/>
          <w:szCs w:val="24"/>
          <w:highlight w:val="none"/>
          <w:lang w:val="en-US" w:eastAsia="zh-CN"/>
        </w:rPr>
        <w:t>的履约保证金。</w:t>
      </w:r>
    </w:p>
    <w:tbl>
      <w:tblPr>
        <w:tblStyle w:val="3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11"/>
        <w:gridCol w:w="2775"/>
        <w:gridCol w:w="1555"/>
        <w:gridCol w:w="2983"/>
      </w:tblGrid>
      <w:tr w14:paraId="6492C2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jc w:val="center"/>
        </w:trPr>
        <w:tc>
          <w:tcPr>
            <w:tcW w:w="1711" w:type="dxa"/>
            <w:noWrap w:val="0"/>
            <w:vAlign w:val="center"/>
          </w:tcPr>
          <w:p w14:paraId="5D6298B5">
            <w:pPr>
              <w:spacing w:line="560" w:lineRule="exact"/>
              <w:jc w:val="center"/>
              <w:rPr>
                <w:rFonts w:hint="eastAsia" w:ascii="宋体" w:hAnsi="宋体" w:eastAsia="宋体" w:cs="宋体"/>
                <w:sz w:val="24"/>
                <w:szCs w:val="24"/>
                <w:highlight w:val="none"/>
                <w:vertAlign w:val="baseline"/>
                <w:lang w:val="en-US" w:eastAsia="zh-CN"/>
              </w:rPr>
            </w:pPr>
            <w:r>
              <w:rPr>
                <w:rFonts w:hint="eastAsia" w:ascii="宋体" w:hAnsi="宋体" w:eastAsia="宋体" w:cs="宋体"/>
                <w:sz w:val="24"/>
                <w:szCs w:val="24"/>
                <w:highlight w:val="none"/>
                <w:vertAlign w:val="baseline"/>
                <w:lang w:val="en-US" w:eastAsia="zh-CN"/>
              </w:rPr>
              <w:t>收款单位</w:t>
            </w:r>
          </w:p>
        </w:tc>
        <w:tc>
          <w:tcPr>
            <w:tcW w:w="2775" w:type="dxa"/>
            <w:noWrap w:val="0"/>
            <w:vAlign w:val="center"/>
          </w:tcPr>
          <w:p w14:paraId="05A1C867">
            <w:pPr>
              <w:jc w:val="center"/>
              <w:rPr>
                <w:rFonts w:hint="eastAsia" w:ascii="宋体" w:hAnsi="宋体" w:eastAsia="宋体" w:cs="宋体"/>
                <w:sz w:val="24"/>
                <w:szCs w:val="24"/>
                <w:highlight w:val="none"/>
                <w:vertAlign w:val="baseline"/>
                <w:lang w:val="en-US" w:eastAsia="zh-CN"/>
              </w:rPr>
            </w:pPr>
            <w:r>
              <w:rPr>
                <w:rFonts w:hint="eastAsia" w:ascii="宋体" w:hAnsi="宋体"/>
                <w:bCs/>
                <w:color w:val="auto"/>
                <w:szCs w:val="21"/>
                <w:highlight w:val="none"/>
                <w:lang w:val="zh-CN"/>
              </w:rPr>
              <w:t>宜兴市环保集团有限公司</w:t>
            </w:r>
          </w:p>
        </w:tc>
        <w:tc>
          <w:tcPr>
            <w:tcW w:w="1555" w:type="dxa"/>
            <w:vMerge w:val="restart"/>
            <w:noWrap w:val="0"/>
            <w:vAlign w:val="center"/>
          </w:tcPr>
          <w:p w14:paraId="7ED91C22">
            <w:pPr>
              <w:spacing w:line="560" w:lineRule="exact"/>
              <w:jc w:val="center"/>
              <w:rPr>
                <w:rFonts w:hint="eastAsia" w:ascii="宋体" w:hAnsi="宋体" w:eastAsia="宋体" w:cs="宋体"/>
                <w:sz w:val="24"/>
                <w:szCs w:val="24"/>
                <w:highlight w:val="none"/>
                <w:vertAlign w:val="baseline"/>
                <w:lang w:val="en-US" w:eastAsia="zh-CN"/>
              </w:rPr>
            </w:pPr>
            <w:r>
              <w:rPr>
                <w:rFonts w:hint="eastAsia" w:ascii="宋体" w:hAnsi="宋体" w:eastAsia="宋体" w:cs="宋体"/>
                <w:sz w:val="24"/>
                <w:szCs w:val="24"/>
                <w:highlight w:val="none"/>
                <w:vertAlign w:val="baseline"/>
                <w:lang w:val="en-US" w:eastAsia="zh-CN"/>
              </w:rPr>
              <w:t>交纳形式</w:t>
            </w:r>
          </w:p>
        </w:tc>
        <w:tc>
          <w:tcPr>
            <w:tcW w:w="2983" w:type="dxa"/>
            <w:vMerge w:val="restart"/>
            <w:noWrap w:val="0"/>
            <w:vAlign w:val="center"/>
          </w:tcPr>
          <w:p w14:paraId="2FCA423E">
            <w:pPr>
              <w:spacing w:line="560" w:lineRule="exact"/>
              <w:jc w:val="center"/>
              <w:rPr>
                <w:rFonts w:hint="eastAsia" w:ascii="宋体" w:hAnsi="宋体" w:eastAsia="宋体" w:cs="宋体"/>
                <w:sz w:val="24"/>
                <w:szCs w:val="24"/>
                <w:highlight w:val="none"/>
                <w:vertAlign w:val="baseline"/>
                <w:lang w:val="en-US" w:eastAsia="zh-CN"/>
              </w:rPr>
            </w:pPr>
          </w:p>
        </w:tc>
      </w:tr>
      <w:tr w14:paraId="5E6AF6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jc w:val="center"/>
        </w:trPr>
        <w:tc>
          <w:tcPr>
            <w:tcW w:w="1711" w:type="dxa"/>
            <w:noWrap w:val="0"/>
            <w:vAlign w:val="center"/>
          </w:tcPr>
          <w:p w14:paraId="49F8F44B">
            <w:pPr>
              <w:spacing w:line="560" w:lineRule="exact"/>
              <w:jc w:val="center"/>
              <w:rPr>
                <w:rFonts w:hint="eastAsia" w:ascii="宋体" w:hAnsi="宋体" w:eastAsia="宋体" w:cs="宋体"/>
                <w:sz w:val="24"/>
                <w:szCs w:val="24"/>
                <w:highlight w:val="none"/>
                <w:vertAlign w:val="baseline"/>
                <w:lang w:val="en-US" w:eastAsia="zh-CN"/>
              </w:rPr>
            </w:pPr>
            <w:r>
              <w:rPr>
                <w:rFonts w:hint="eastAsia" w:ascii="宋体" w:hAnsi="宋体" w:eastAsia="宋体" w:cs="宋体"/>
                <w:sz w:val="24"/>
                <w:szCs w:val="24"/>
                <w:highlight w:val="none"/>
                <w:vertAlign w:val="baseline"/>
                <w:lang w:val="en-US" w:eastAsia="zh-CN"/>
              </w:rPr>
              <w:t>开户行</w:t>
            </w:r>
          </w:p>
        </w:tc>
        <w:tc>
          <w:tcPr>
            <w:tcW w:w="2775" w:type="dxa"/>
            <w:noWrap w:val="0"/>
            <w:vAlign w:val="center"/>
          </w:tcPr>
          <w:p w14:paraId="2409C51B">
            <w:pPr>
              <w:jc w:val="center"/>
              <w:rPr>
                <w:rFonts w:hint="eastAsia" w:ascii="宋体" w:hAnsi="宋体" w:eastAsia="宋体" w:cs="宋体"/>
                <w:sz w:val="24"/>
                <w:szCs w:val="24"/>
                <w:highlight w:val="none"/>
                <w:vertAlign w:val="baseline"/>
                <w:lang w:val="en-US" w:eastAsia="zh-CN"/>
              </w:rPr>
            </w:pPr>
            <w:r>
              <w:rPr>
                <w:rFonts w:hint="eastAsia" w:ascii="宋体" w:hAnsi="宋体"/>
                <w:bCs/>
                <w:color w:val="auto"/>
                <w:szCs w:val="21"/>
                <w:highlight w:val="none"/>
                <w:lang w:val="zh-CN"/>
              </w:rPr>
              <w:t>中国光大银行股份有限公司宜兴支行</w:t>
            </w:r>
          </w:p>
        </w:tc>
        <w:tc>
          <w:tcPr>
            <w:tcW w:w="1555" w:type="dxa"/>
            <w:vMerge w:val="continue"/>
            <w:noWrap w:val="0"/>
            <w:vAlign w:val="center"/>
          </w:tcPr>
          <w:p w14:paraId="406635D4">
            <w:pPr>
              <w:spacing w:line="560" w:lineRule="exact"/>
              <w:jc w:val="center"/>
              <w:rPr>
                <w:rFonts w:hint="eastAsia" w:ascii="宋体" w:hAnsi="宋体" w:eastAsia="宋体" w:cs="宋体"/>
                <w:sz w:val="24"/>
                <w:szCs w:val="24"/>
                <w:highlight w:val="none"/>
                <w:vertAlign w:val="baseline"/>
                <w:lang w:val="en-US" w:eastAsia="zh-CN"/>
              </w:rPr>
            </w:pPr>
          </w:p>
        </w:tc>
        <w:tc>
          <w:tcPr>
            <w:tcW w:w="2983" w:type="dxa"/>
            <w:vMerge w:val="continue"/>
            <w:noWrap w:val="0"/>
            <w:vAlign w:val="center"/>
          </w:tcPr>
          <w:p w14:paraId="2C74F9F0">
            <w:pPr>
              <w:spacing w:line="560" w:lineRule="exact"/>
              <w:jc w:val="center"/>
              <w:rPr>
                <w:rFonts w:hint="eastAsia" w:ascii="宋体" w:hAnsi="宋体" w:eastAsia="宋体" w:cs="宋体"/>
                <w:sz w:val="24"/>
                <w:szCs w:val="24"/>
                <w:highlight w:val="none"/>
                <w:vertAlign w:val="baseline"/>
                <w:lang w:val="en-US" w:eastAsia="zh-CN"/>
              </w:rPr>
            </w:pPr>
          </w:p>
        </w:tc>
      </w:tr>
      <w:tr w14:paraId="28F874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jc w:val="center"/>
        </w:trPr>
        <w:tc>
          <w:tcPr>
            <w:tcW w:w="1711" w:type="dxa"/>
            <w:noWrap w:val="0"/>
            <w:vAlign w:val="center"/>
          </w:tcPr>
          <w:p w14:paraId="1EE8C5DE">
            <w:pPr>
              <w:spacing w:line="560" w:lineRule="exact"/>
              <w:jc w:val="center"/>
              <w:rPr>
                <w:rFonts w:hint="eastAsia" w:ascii="宋体" w:hAnsi="宋体" w:eastAsia="宋体" w:cs="宋体"/>
                <w:sz w:val="24"/>
                <w:szCs w:val="24"/>
                <w:highlight w:val="none"/>
                <w:vertAlign w:val="baseline"/>
                <w:lang w:val="en-US" w:eastAsia="zh-CN"/>
              </w:rPr>
            </w:pPr>
            <w:r>
              <w:rPr>
                <w:rFonts w:hint="eastAsia" w:ascii="宋体" w:hAnsi="宋体" w:eastAsia="宋体" w:cs="宋体"/>
                <w:sz w:val="24"/>
                <w:szCs w:val="24"/>
                <w:highlight w:val="none"/>
                <w:vertAlign w:val="baseline"/>
                <w:lang w:val="en-US" w:eastAsia="zh-CN"/>
              </w:rPr>
              <w:t>账 号</w:t>
            </w:r>
          </w:p>
        </w:tc>
        <w:tc>
          <w:tcPr>
            <w:tcW w:w="2775" w:type="dxa"/>
            <w:noWrap w:val="0"/>
            <w:vAlign w:val="center"/>
          </w:tcPr>
          <w:p w14:paraId="66B843C8">
            <w:pPr>
              <w:jc w:val="center"/>
              <w:rPr>
                <w:rFonts w:hint="eastAsia" w:ascii="宋体" w:hAnsi="宋体" w:eastAsia="宋体" w:cs="宋体"/>
                <w:sz w:val="24"/>
                <w:szCs w:val="24"/>
                <w:highlight w:val="none"/>
                <w:vertAlign w:val="baseline"/>
                <w:lang w:val="en-US" w:eastAsia="zh-CN"/>
              </w:rPr>
            </w:pPr>
            <w:r>
              <w:rPr>
                <w:rFonts w:hint="eastAsia" w:ascii="宋体" w:hAnsi="宋体"/>
                <w:bCs/>
                <w:color w:val="auto"/>
                <w:szCs w:val="21"/>
                <w:highlight w:val="none"/>
                <w:lang w:val="zh-CN"/>
              </w:rPr>
              <w:t>51610188000102616</w:t>
            </w:r>
          </w:p>
        </w:tc>
        <w:tc>
          <w:tcPr>
            <w:tcW w:w="1555" w:type="dxa"/>
            <w:vMerge w:val="continue"/>
            <w:noWrap w:val="0"/>
            <w:vAlign w:val="center"/>
          </w:tcPr>
          <w:p w14:paraId="05C5BE3D">
            <w:pPr>
              <w:spacing w:line="560" w:lineRule="exact"/>
              <w:jc w:val="center"/>
              <w:rPr>
                <w:rFonts w:hint="eastAsia" w:ascii="宋体" w:hAnsi="宋体" w:eastAsia="宋体" w:cs="宋体"/>
                <w:sz w:val="24"/>
                <w:szCs w:val="24"/>
                <w:highlight w:val="none"/>
                <w:vertAlign w:val="baseline"/>
                <w:lang w:val="en-US" w:eastAsia="zh-CN"/>
              </w:rPr>
            </w:pPr>
          </w:p>
        </w:tc>
        <w:tc>
          <w:tcPr>
            <w:tcW w:w="2983" w:type="dxa"/>
            <w:vMerge w:val="continue"/>
            <w:noWrap w:val="0"/>
            <w:vAlign w:val="center"/>
          </w:tcPr>
          <w:p w14:paraId="34DF8A52">
            <w:pPr>
              <w:spacing w:line="560" w:lineRule="exact"/>
              <w:jc w:val="center"/>
              <w:rPr>
                <w:rFonts w:hint="eastAsia" w:ascii="宋体" w:hAnsi="宋体" w:eastAsia="宋体" w:cs="宋体"/>
                <w:sz w:val="24"/>
                <w:szCs w:val="24"/>
                <w:highlight w:val="none"/>
                <w:vertAlign w:val="baseline"/>
                <w:lang w:val="en-US" w:eastAsia="zh-CN"/>
              </w:rPr>
            </w:pPr>
          </w:p>
        </w:tc>
      </w:tr>
      <w:tr w14:paraId="6FA40A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7" w:hRule="atLeast"/>
          <w:jc w:val="center"/>
        </w:trPr>
        <w:tc>
          <w:tcPr>
            <w:tcW w:w="1711" w:type="dxa"/>
            <w:noWrap w:val="0"/>
            <w:vAlign w:val="center"/>
          </w:tcPr>
          <w:p w14:paraId="03764DC1">
            <w:pPr>
              <w:spacing w:line="560" w:lineRule="exact"/>
              <w:jc w:val="center"/>
              <w:rPr>
                <w:rFonts w:hint="eastAsia" w:ascii="宋体" w:hAnsi="宋体" w:eastAsia="宋体" w:cs="宋体"/>
                <w:sz w:val="24"/>
                <w:szCs w:val="24"/>
                <w:highlight w:val="none"/>
                <w:vertAlign w:val="baseline"/>
                <w:lang w:val="en-US" w:eastAsia="zh-CN"/>
              </w:rPr>
            </w:pPr>
            <w:r>
              <w:rPr>
                <w:rFonts w:hint="eastAsia" w:ascii="宋体" w:hAnsi="宋体" w:eastAsia="宋体" w:cs="宋体"/>
                <w:sz w:val="24"/>
                <w:szCs w:val="24"/>
                <w:highlight w:val="none"/>
                <w:vertAlign w:val="baseline"/>
                <w:lang w:val="en-US" w:eastAsia="zh-CN"/>
              </w:rPr>
              <w:t>退还时间</w:t>
            </w:r>
          </w:p>
        </w:tc>
        <w:tc>
          <w:tcPr>
            <w:tcW w:w="2775" w:type="dxa"/>
            <w:noWrap w:val="0"/>
            <w:vAlign w:val="center"/>
          </w:tcPr>
          <w:p w14:paraId="0317B9B7">
            <w:pPr>
              <w:spacing w:line="560" w:lineRule="exact"/>
              <w:jc w:val="center"/>
              <w:rPr>
                <w:rFonts w:hint="eastAsia" w:ascii="宋体" w:hAnsi="宋体" w:eastAsia="宋体" w:cs="宋体"/>
                <w:sz w:val="24"/>
                <w:szCs w:val="24"/>
                <w:highlight w:val="none"/>
                <w:vertAlign w:val="baseline"/>
                <w:lang w:val="en-US" w:eastAsia="zh-CN"/>
              </w:rPr>
            </w:pPr>
          </w:p>
        </w:tc>
        <w:tc>
          <w:tcPr>
            <w:tcW w:w="1555" w:type="dxa"/>
            <w:vMerge w:val="continue"/>
            <w:noWrap w:val="0"/>
            <w:vAlign w:val="center"/>
          </w:tcPr>
          <w:p w14:paraId="46BB54B8">
            <w:pPr>
              <w:spacing w:line="560" w:lineRule="exact"/>
              <w:jc w:val="center"/>
              <w:rPr>
                <w:rFonts w:hint="eastAsia" w:ascii="宋体" w:hAnsi="宋体" w:eastAsia="宋体" w:cs="宋体"/>
                <w:sz w:val="24"/>
                <w:szCs w:val="24"/>
                <w:highlight w:val="none"/>
                <w:vertAlign w:val="baseline"/>
                <w:lang w:val="en-US" w:eastAsia="zh-CN"/>
              </w:rPr>
            </w:pPr>
          </w:p>
        </w:tc>
        <w:tc>
          <w:tcPr>
            <w:tcW w:w="2983" w:type="dxa"/>
            <w:vMerge w:val="continue"/>
            <w:noWrap w:val="0"/>
            <w:vAlign w:val="center"/>
          </w:tcPr>
          <w:p w14:paraId="66903D30">
            <w:pPr>
              <w:spacing w:line="560" w:lineRule="exact"/>
              <w:jc w:val="center"/>
              <w:rPr>
                <w:rFonts w:hint="eastAsia" w:ascii="宋体" w:hAnsi="宋体" w:eastAsia="宋体" w:cs="宋体"/>
                <w:sz w:val="24"/>
                <w:szCs w:val="24"/>
                <w:highlight w:val="none"/>
                <w:vertAlign w:val="baseline"/>
                <w:lang w:val="en-US" w:eastAsia="zh-CN"/>
              </w:rPr>
            </w:pPr>
          </w:p>
        </w:tc>
      </w:tr>
    </w:tbl>
    <w:p w14:paraId="0A343239">
      <w:pPr>
        <w:spacing w:line="560" w:lineRule="exact"/>
        <w:ind w:firstLine="480" w:firstLineChars="200"/>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2.17.2 （1）</w:t>
      </w:r>
      <w:r>
        <w:rPr>
          <w:rFonts w:hint="eastAsia" w:ascii="宋体" w:hAnsi="宋体" w:eastAsia="宋体" w:cs="宋体"/>
          <w:color w:val="0000FF"/>
          <w:sz w:val="24"/>
          <w:szCs w:val="24"/>
          <w:highlight w:val="none"/>
          <w:lang w:val="en-US" w:eastAsia="zh-CN"/>
        </w:rPr>
        <w:t>若乙方缴纳履约保证金的形式为开具银行保函，需确保保函有效期覆盖合同期。若合同在执行过程中保函即将过期，乙方需提前一个月重新开具银行保函交至甲方，否则甲方将停付进度款。（2）履约保证金于合同履约结束之日起三十个工作日内无息退还。</w:t>
      </w:r>
    </w:p>
    <w:p w14:paraId="09C20434">
      <w:pPr>
        <w:spacing w:line="560" w:lineRule="exact"/>
        <w:ind w:firstLine="480" w:firstLineChars="200"/>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2.17.3如果乙方不履行合同，履约保证金不予退还；如果乙方未能按合同约定全面履行义务，那么甲方有权从履约保证金中取得补偿或赔偿，同时不影响甲方要求乙方承担合同约定的超过履约保证金的违约责任的权利。</w:t>
      </w:r>
    </w:p>
    <w:p w14:paraId="72E1120D">
      <w:pPr>
        <w:spacing w:line="560" w:lineRule="exact"/>
        <w:ind w:firstLine="480" w:firstLineChars="200"/>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2.17.4 如果甲方未及时退还履约保证金，相关责任由甲乙双方在合同中自行约定。</w:t>
      </w:r>
    </w:p>
    <w:p w14:paraId="4769C0CD">
      <w:pPr>
        <w:pStyle w:val="47"/>
        <w:ind w:firstLine="0"/>
        <w:jc w:val="both"/>
        <w:rPr>
          <w:rFonts w:ascii="Times New Roman" w:hAnsi="Times New Roman" w:eastAsia="黑体"/>
          <w:color w:val="auto"/>
          <w:sz w:val="28"/>
          <w:highlight w:val="none"/>
        </w:rPr>
      </w:pPr>
    </w:p>
    <w:p w14:paraId="53829944">
      <w:pPr>
        <w:pStyle w:val="47"/>
        <w:ind w:firstLine="0"/>
        <w:jc w:val="both"/>
        <w:rPr>
          <w:rFonts w:ascii="Times New Roman" w:hAnsi="Times New Roman" w:eastAsia="黑体"/>
          <w:color w:val="auto"/>
          <w:sz w:val="28"/>
          <w:highlight w:val="none"/>
        </w:rPr>
      </w:pPr>
    </w:p>
    <w:p w14:paraId="460BA99F">
      <w:pPr>
        <w:spacing w:line="360" w:lineRule="auto"/>
        <w:jc w:val="both"/>
        <w:outlineLvl w:val="0"/>
        <w:rPr>
          <w:rFonts w:hint="eastAsia" w:ascii="黑体" w:hAnsi="黑体" w:eastAsia="黑体"/>
          <w:color w:val="auto"/>
          <w:sz w:val="28"/>
          <w:highlight w:val="none"/>
        </w:rPr>
      </w:pPr>
      <w:r>
        <w:rPr>
          <w:rFonts w:eastAsia="黑体"/>
          <w:color w:val="auto"/>
          <w:sz w:val="28"/>
          <w:highlight w:val="none"/>
        </w:rPr>
        <w:br w:type="page"/>
      </w:r>
    </w:p>
    <w:p w14:paraId="6A4B2FF6">
      <w:pPr>
        <w:spacing w:line="360" w:lineRule="auto"/>
        <w:jc w:val="center"/>
        <w:outlineLvl w:val="0"/>
        <w:rPr>
          <w:rFonts w:hint="eastAsia" w:ascii="黑体" w:hAnsi="黑体" w:eastAsia="黑体"/>
          <w:color w:val="auto"/>
          <w:sz w:val="28"/>
          <w:highlight w:val="none"/>
        </w:rPr>
      </w:pPr>
    </w:p>
    <w:p w14:paraId="16E2198E">
      <w:pPr>
        <w:spacing w:line="360" w:lineRule="auto"/>
        <w:jc w:val="center"/>
        <w:outlineLvl w:val="0"/>
        <w:rPr>
          <w:rFonts w:hint="eastAsia" w:ascii="黑体" w:hAnsi="黑体" w:eastAsia="黑体"/>
          <w:color w:val="auto"/>
          <w:sz w:val="28"/>
          <w:highlight w:val="none"/>
        </w:rPr>
      </w:pPr>
    </w:p>
    <w:p w14:paraId="7FC80040">
      <w:pPr>
        <w:spacing w:line="360" w:lineRule="auto"/>
        <w:jc w:val="center"/>
        <w:outlineLvl w:val="0"/>
        <w:rPr>
          <w:rFonts w:hint="eastAsia" w:ascii="黑体" w:hAnsi="黑体" w:eastAsia="黑体"/>
          <w:color w:val="auto"/>
          <w:sz w:val="28"/>
          <w:highlight w:val="none"/>
        </w:rPr>
      </w:pPr>
      <w:r>
        <w:rPr>
          <w:rFonts w:hint="eastAsia" w:ascii="黑体" w:hAnsi="黑体" w:eastAsia="黑体"/>
          <w:color w:val="auto"/>
          <w:sz w:val="28"/>
          <w:highlight w:val="none"/>
        </w:rPr>
        <w:t>第五章 附件（投标文件格式）</w:t>
      </w:r>
      <w:bookmarkEnd w:id="68"/>
      <w:bookmarkEnd w:id="69"/>
    </w:p>
    <w:p w14:paraId="4619C8D7">
      <w:pPr>
        <w:rPr>
          <w:rFonts w:hint="eastAsia"/>
          <w:color w:val="auto"/>
          <w:highlight w:val="none"/>
        </w:rPr>
      </w:pPr>
    </w:p>
    <w:p w14:paraId="4A720C6C">
      <w:pPr>
        <w:rPr>
          <w:rFonts w:hint="eastAsia"/>
          <w:color w:val="auto"/>
          <w:highlight w:val="none"/>
        </w:rPr>
      </w:pPr>
    </w:p>
    <w:p w14:paraId="1A0BA344">
      <w:pPr>
        <w:jc w:val="center"/>
        <w:rPr>
          <w:rFonts w:hint="eastAsia" w:ascii="宋体" w:hAnsi="宋体"/>
          <w:b/>
          <w:color w:val="auto"/>
          <w:sz w:val="120"/>
          <w:szCs w:val="120"/>
          <w:highlight w:val="none"/>
        </w:rPr>
      </w:pPr>
      <w:r>
        <w:rPr>
          <w:rFonts w:hint="eastAsia" w:ascii="宋体" w:hAnsi="宋体"/>
          <w:b/>
          <w:color w:val="auto"/>
          <w:sz w:val="120"/>
          <w:szCs w:val="120"/>
          <w:highlight w:val="none"/>
        </w:rPr>
        <w:t>投标文件</w:t>
      </w:r>
    </w:p>
    <w:p w14:paraId="2E102D1A">
      <w:pPr>
        <w:jc w:val="center"/>
        <w:rPr>
          <w:rFonts w:hint="eastAsia" w:ascii="宋体" w:hAnsi="宋体"/>
          <w:b/>
          <w:color w:val="auto"/>
          <w:sz w:val="32"/>
          <w:szCs w:val="32"/>
          <w:highlight w:val="none"/>
        </w:rPr>
      </w:pPr>
      <w:r>
        <w:rPr>
          <w:rFonts w:hint="eastAsia" w:ascii="宋体" w:hAnsi="宋体"/>
          <w:b/>
          <w:color w:val="auto"/>
          <w:sz w:val="32"/>
          <w:szCs w:val="32"/>
          <w:highlight w:val="none"/>
        </w:rPr>
        <w:t>项目编号：</w:t>
      </w:r>
      <w:r>
        <w:rPr>
          <w:rFonts w:hint="eastAsia" w:ascii="宋体" w:hAnsi="宋体"/>
          <w:b/>
          <w:color w:val="auto"/>
          <w:sz w:val="32"/>
          <w:szCs w:val="32"/>
          <w:highlight w:val="none"/>
          <w:lang w:eastAsia="zh-CN"/>
        </w:rPr>
        <w:t>YXGYJT202410021</w:t>
      </w:r>
      <w:r>
        <w:rPr>
          <w:rFonts w:hint="eastAsia" w:ascii="宋体" w:hAnsi="宋体"/>
          <w:b/>
          <w:color w:val="auto"/>
          <w:sz w:val="32"/>
          <w:szCs w:val="32"/>
          <w:highlight w:val="none"/>
        </w:rPr>
        <w:t xml:space="preserve"> </w:t>
      </w:r>
    </w:p>
    <w:p w14:paraId="4BC3F359">
      <w:pPr>
        <w:rPr>
          <w:rFonts w:hint="eastAsia" w:ascii="宋体" w:hAnsi="宋体"/>
          <w:b/>
          <w:color w:val="auto"/>
          <w:sz w:val="32"/>
          <w:szCs w:val="32"/>
          <w:highlight w:val="none"/>
        </w:rPr>
      </w:pPr>
    </w:p>
    <w:p w14:paraId="70F1F849">
      <w:pPr>
        <w:rPr>
          <w:rFonts w:hint="eastAsia" w:ascii="宋体" w:hAnsi="宋体"/>
          <w:b/>
          <w:color w:val="auto"/>
          <w:sz w:val="32"/>
          <w:szCs w:val="32"/>
          <w:highlight w:val="none"/>
        </w:rPr>
      </w:pPr>
    </w:p>
    <w:p w14:paraId="11CAEEE1">
      <w:pPr>
        <w:rPr>
          <w:rFonts w:hint="eastAsia" w:ascii="宋体" w:hAnsi="宋体"/>
          <w:b/>
          <w:color w:val="auto"/>
          <w:sz w:val="32"/>
          <w:szCs w:val="32"/>
          <w:highlight w:val="none"/>
          <w:u w:val="single"/>
        </w:rPr>
      </w:pPr>
      <w:r>
        <w:rPr>
          <w:rFonts w:hint="eastAsia" w:ascii="宋体" w:hAnsi="宋体"/>
          <w:b/>
          <w:color w:val="auto"/>
          <w:sz w:val="32"/>
          <w:szCs w:val="32"/>
          <w:highlight w:val="none"/>
        </w:rPr>
        <w:t>项目名称：</w:t>
      </w:r>
      <w:r>
        <w:rPr>
          <w:rFonts w:hint="eastAsia" w:ascii="宋体" w:hAnsi="宋体"/>
          <w:b/>
          <w:color w:val="auto"/>
          <w:sz w:val="32"/>
          <w:szCs w:val="32"/>
          <w:highlight w:val="none"/>
          <w:u w:val="single"/>
        </w:rPr>
        <w:t xml:space="preserve">     </w:t>
      </w:r>
    </w:p>
    <w:p w14:paraId="1698BD63">
      <w:pPr>
        <w:rPr>
          <w:rFonts w:hint="eastAsia" w:ascii="宋体" w:hAnsi="宋体"/>
          <w:b/>
          <w:color w:val="auto"/>
          <w:sz w:val="32"/>
          <w:szCs w:val="32"/>
          <w:highlight w:val="none"/>
        </w:rPr>
      </w:pPr>
      <w:r>
        <w:rPr>
          <w:rFonts w:hint="eastAsia" w:ascii="宋体" w:hAnsi="宋体"/>
          <w:b/>
          <w:color w:val="auto"/>
          <w:sz w:val="32"/>
          <w:szCs w:val="32"/>
          <w:highlight w:val="none"/>
        </w:rPr>
        <w:t>供应商名称：</w:t>
      </w:r>
      <w:r>
        <w:rPr>
          <w:rFonts w:hint="eastAsia" w:ascii="宋体" w:hAnsi="宋体"/>
          <w:b/>
          <w:color w:val="auto"/>
          <w:sz w:val="32"/>
          <w:szCs w:val="32"/>
          <w:highlight w:val="none"/>
          <w:u w:val="single"/>
        </w:rPr>
        <w:t xml:space="preserve">                                （盖公章）</w:t>
      </w:r>
    </w:p>
    <w:p w14:paraId="1775E9A7">
      <w:pPr>
        <w:rPr>
          <w:rFonts w:hint="eastAsia" w:ascii="宋体" w:hAnsi="宋体"/>
          <w:color w:val="auto"/>
          <w:highlight w:val="none"/>
        </w:rPr>
      </w:pPr>
      <w:r>
        <w:rPr>
          <w:rFonts w:hint="eastAsia" w:ascii="宋体" w:hAnsi="宋体"/>
          <w:b/>
          <w:color w:val="auto"/>
          <w:sz w:val="32"/>
          <w:szCs w:val="32"/>
          <w:highlight w:val="none"/>
        </w:rPr>
        <w:t>法定代表人或其被授权代表人：</w:t>
      </w:r>
      <w:r>
        <w:rPr>
          <w:rFonts w:hint="eastAsia" w:ascii="宋体" w:hAnsi="宋体"/>
          <w:b/>
          <w:color w:val="auto"/>
          <w:sz w:val="32"/>
          <w:szCs w:val="32"/>
          <w:highlight w:val="none"/>
          <w:u w:val="single"/>
        </w:rPr>
        <w:t xml:space="preserve">                 （签名）</w:t>
      </w:r>
    </w:p>
    <w:p w14:paraId="5DA6420B">
      <w:pPr>
        <w:rPr>
          <w:rFonts w:hint="eastAsia" w:ascii="楷体_GB2312" w:eastAsia="楷体_GB2312"/>
          <w:b/>
          <w:color w:val="auto"/>
          <w:sz w:val="32"/>
          <w:szCs w:val="32"/>
          <w:highlight w:val="none"/>
        </w:rPr>
      </w:pPr>
    </w:p>
    <w:p w14:paraId="23FEF5CC">
      <w:pPr>
        <w:rPr>
          <w:rFonts w:hint="eastAsia" w:ascii="楷体_GB2312" w:eastAsia="楷体_GB2312"/>
          <w:b/>
          <w:color w:val="auto"/>
          <w:sz w:val="32"/>
          <w:szCs w:val="32"/>
          <w:highlight w:val="none"/>
        </w:rPr>
      </w:pPr>
    </w:p>
    <w:p w14:paraId="2F0B24C0">
      <w:pPr>
        <w:rPr>
          <w:rFonts w:hint="eastAsia" w:ascii="楷体_GB2312" w:eastAsia="楷体_GB2312"/>
          <w:b/>
          <w:color w:val="auto"/>
          <w:sz w:val="32"/>
          <w:szCs w:val="32"/>
          <w:highlight w:val="none"/>
        </w:rPr>
      </w:pPr>
    </w:p>
    <w:p w14:paraId="34672F0A">
      <w:pPr>
        <w:rPr>
          <w:rFonts w:hint="eastAsia" w:ascii="楷体_GB2312" w:eastAsia="楷体_GB2312"/>
          <w:b/>
          <w:color w:val="auto"/>
          <w:sz w:val="32"/>
          <w:szCs w:val="32"/>
          <w:highlight w:val="none"/>
        </w:rPr>
      </w:pPr>
    </w:p>
    <w:p w14:paraId="4E9CAF34">
      <w:pPr>
        <w:jc w:val="center"/>
        <w:rPr>
          <w:rFonts w:hint="eastAsia" w:ascii="黑体" w:eastAsia="黑体"/>
          <w:b/>
          <w:color w:val="auto"/>
          <w:sz w:val="120"/>
          <w:szCs w:val="120"/>
          <w:highlight w:val="none"/>
        </w:rPr>
      </w:pPr>
      <w:r>
        <w:rPr>
          <w:rFonts w:hint="eastAsia" w:ascii="宋体" w:hAnsi="宋体"/>
          <w:b/>
          <w:color w:val="auto"/>
          <w:sz w:val="32"/>
          <w:szCs w:val="32"/>
          <w:highlight w:val="none"/>
        </w:rPr>
        <w:t>日期：</w:t>
      </w:r>
      <w:r>
        <w:rPr>
          <w:rFonts w:hint="eastAsia" w:ascii="宋体" w:hAnsi="宋体"/>
          <w:b/>
          <w:color w:val="auto"/>
          <w:sz w:val="32"/>
          <w:szCs w:val="32"/>
          <w:highlight w:val="none"/>
          <w:u w:val="single"/>
        </w:rPr>
        <w:t xml:space="preserve">      年    月    日</w:t>
      </w:r>
    </w:p>
    <w:p w14:paraId="5F65906A">
      <w:pPr>
        <w:rPr>
          <w:rFonts w:ascii="宋体"/>
          <w:b/>
          <w:bCs/>
          <w:color w:val="auto"/>
          <w:sz w:val="24"/>
          <w:szCs w:val="24"/>
          <w:highlight w:val="none"/>
        </w:rPr>
      </w:pPr>
      <w:bookmarkStart w:id="238" w:name="_Toc24602"/>
      <w:r>
        <w:rPr>
          <w:rFonts w:hint="eastAsia" w:ascii="黑体" w:hAnsi="宋体" w:eastAsia="黑体"/>
          <w:bCs/>
          <w:color w:val="auto"/>
          <w:sz w:val="24"/>
          <w:szCs w:val="24"/>
          <w:highlight w:val="none"/>
        </w:rPr>
        <w:br w:type="page"/>
      </w:r>
      <w:r>
        <w:rPr>
          <w:rFonts w:hint="eastAsia" w:ascii="黑体" w:hAnsi="宋体" w:eastAsia="黑体"/>
          <w:bCs/>
          <w:color w:val="auto"/>
          <w:sz w:val="24"/>
          <w:szCs w:val="24"/>
          <w:highlight w:val="none"/>
        </w:rPr>
        <w:t>（一）投标函（格式）：</w:t>
      </w:r>
    </w:p>
    <w:p w14:paraId="0ED02C2F">
      <w:pPr>
        <w:spacing w:before="156" w:beforeLines="50" w:after="156" w:afterLines="50" w:line="360" w:lineRule="auto"/>
        <w:jc w:val="center"/>
        <w:rPr>
          <w:rFonts w:hint="eastAsia" w:ascii="黑体" w:eastAsia="黑体"/>
          <w:bCs/>
          <w:color w:val="auto"/>
          <w:sz w:val="28"/>
          <w:szCs w:val="28"/>
          <w:highlight w:val="none"/>
        </w:rPr>
      </w:pPr>
      <w:r>
        <w:rPr>
          <w:rFonts w:hint="eastAsia" w:ascii="黑体" w:eastAsia="黑体"/>
          <w:bCs/>
          <w:color w:val="auto"/>
          <w:sz w:val="28"/>
          <w:szCs w:val="28"/>
          <w:highlight w:val="none"/>
        </w:rPr>
        <w:t>投标函</w:t>
      </w:r>
    </w:p>
    <w:p w14:paraId="4B560E66">
      <w:pPr>
        <w:spacing w:line="360" w:lineRule="auto"/>
        <w:rPr>
          <w:rFonts w:hint="eastAsia" w:ascii="宋体" w:hAnsi="宋体"/>
          <w:bCs/>
          <w:color w:val="auto"/>
          <w:sz w:val="24"/>
          <w:highlight w:val="none"/>
          <w:lang w:val="zh-CN"/>
        </w:rPr>
      </w:pPr>
      <w:r>
        <w:rPr>
          <w:rFonts w:hint="eastAsia" w:ascii="宋体" w:hAnsi="宋体"/>
          <w:bCs/>
          <w:color w:val="auto"/>
          <w:sz w:val="24"/>
          <w:highlight w:val="none"/>
          <w:lang w:val="zh-CN"/>
        </w:rPr>
        <w:t>致宜兴市环保集团有限公司、江苏鸿成工程项目管理有限公司：</w:t>
      </w:r>
    </w:p>
    <w:p w14:paraId="700BAD21">
      <w:pPr>
        <w:spacing w:line="360" w:lineRule="auto"/>
        <w:ind w:firstLine="480" w:firstLineChars="200"/>
        <w:rPr>
          <w:rFonts w:hint="eastAsia" w:ascii="宋体" w:hAnsi="宋体"/>
          <w:bCs/>
          <w:color w:val="auto"/>
          <w:sz w:val="24"/>
          <w:highlight w:val="none"/>
          <w:lang w:val="zh-CN"/>
        </w:rPr>
      </w:pPr>
      <w:r>
        <w:rPr>
          <w:rFonts w:hint="eastAsia" w:ascii="宋体" w:hAnsi="宋体"/>
          <w:bCs/>
          <w:color w:val="auto"/>
          <w:sz w:val="24"/>
          <w:highlight w:val="none"/>
          <w:lang w:val="zh-CN"/>
        </w:rPr>
        <w:t>我方收到你们</w:t>
      </w:r>
      <w:r>
        <w:rPr>
          <w:rFonts w:hint="eastAsia" w:ascii="宋体" w:hAnsi="宋体"/>
          <w:bCs/>
          <w:color w:val="auto"/>
          <w:sz w:val="24"/>
          <w:highlight w:val="none"/>
          <w:lang w:val="zh-CN"/>
        </w:rPr>
        <w:t>YXGYJT202410021</w:t>
      </w:r>
      <w:r>
        <w:rPr>
          <w:rFonts w:hint="eastAsia" w:ascii="宋体" w:hAnsi="宋体"/>
          <w:bCs/>
          <w:color w:val="auto"/>
          <w:sz w:val="24"/>
          <w:highlight w:val="none"/>
          <w:lang w:val="zh-CN"/>
        </w:rPr>
        <w:t>招标文件，经仔细阅读和研究，我方决定参加投标。</w:t>
      </w:r>
    </w:p>
    <w:p w14:paraId="678E804D">
      <w:pPr>
        <w:numPr>
          <w:ilvl w:val="0"/>
          <w:numId w:val="6"/>
        </w:numPr>
        <w:spacing w:line="360" w:lineRule="auto"/>
        <w:ind w:firstLine="480" w:firstLineChars="200"/>
        <w:rPr>
          <w:rFonts w:hint="eastAsia" w:ascii="宋体" w:hAnsi="宋体"/>
          <w:bCs/>
          <w:color w:val="auto"/>
          <w:sz w:val="24"/>
          <w:highlight w:val="none"/>
          <w:lang w:val="zh-CN"/>
        </w:rPr>
      </w:pPr>
      <w:r>
        <w:rPr>
          <w:rFonts w:hint="eastAsia" w:ascii="宋体" w:hAnsi="宋体"/>
          <w:bCs/>
          <w:color w:val="auto"/>
          <w:sz w:val="24"/>
          <w:highlight w:val="none"/>
          <w:lang w:val="zh-CN"/>
        </w:rPr>
        <w:t>我方愿意按照招标文件的一切要求，提供投标</w:t>
      </w:r>
      <w:r>
        <w:rPr>
          <w:rFonts w:hint="eastAsia" w:ascii="宋体" w:hAnsi="宋体"/>
          <w:bCs/>
          <w:color w:val="auto"/>
          <w:sz w:val="24"/>
          <w:highlight w:val="none"/>
          <w:lang w:val="en-US" w:eastAsia="zh-CN"/>
        </w:rPr>
        <w:t>服务</w:t>
      </w:r>
      <w:r>
        <w:rPr>
          <w:rFonts w:hint="eastAsia" w:ascii="宋体" w:hAnsi="宋体"/>
          <w:bCs/>
          <w:color w:val="auto"/>
          <w:sz w:val="24"/>
          <w:highlight w:val="none"/>
          <w:lang w:val="zh-CN"/>
        </w:rPr>
        <w:t>，投标总价详见《开标一览表》。</w:t>
      </w:r>
    </w:p>
    <w:p w14:paraId="2C117C51">
      <w:pPr>
        <w:numPr>
          <w:ilvl w:val="0"/>
          <w:numId w:val="6"/>
        </w:numPr>
        <w:spacing w:line="360" w:lineRule="auto"/>
        <w:ind w:firstLine="480" w:firstLineChars="200"/>
        <w:rPr>
          <w:rFonts w:hint="eastAsia" w:ascii="宋体" w:hAnsi="宋体"/>
          <w:bCs/>
          <w:color w:val="auto"/>
          <w:sz w:val="24"/>
          <w:highlight w:val="none"/>
          <w:lang w:val="zh-CN"/>
        </w:rPr>
      </w:pPr>
      <w:r>
        <w:rPr>
          <w:rFonts w:hint="eastAsia" w:ascii="宋体" w:hAnsi="宋体"/>
          <w:bCs/>
          <w:color w:val="auto"/>
          <w:sz w:val="24"/>
          <w:highlight w:val="none"/>
          <w:lang w:val="zh-CN"/>
        </w:rPr>
        <w:t>我方已对照招标要求，填写了投标服务偏离情况，详见《偏离表》。</w:t>
      </w:r>
    </w:p>
    <w:p w14:paraId="6DAC268E">
      <w:pPr>
        <w:numPr>
          <w:ilvl w:val="0"/>
          <w:numId w:val="6"/>
        </w:numPr>
        <w:spacing w:line="360" w:lineRule="auto"/>
        <w:ind w:firstLine="480" w:firstLineChars="200"/>
        <w:rPr>
          <w:rFonts w:hint="eastAsia" w:ascii="宋体" w:hAnsi="宋体"/>
          <w:bCs/>
          <w:color w:val="auto"/>
          <w:sz w:val="24"/>
          <w:highlight w:val="none"/>
          <w:lang w:val="zh-CN"/>
        </w:rPr>
      </w:pPr>
      <w:r>
        <w:rPr>
          <w:rFonts w:hint="eastAsia" w:ascii="宋体" w:hAnsi="宋体"/>
          <w:bCs/>
          <w:color w:val="auto"/>
          <w:sz w:val="24"/>
          <w:highlight w:val="none"/>
          <w:lang w:val="zh-CN"/>
        </w:rPr>
        <w:t>我方同意按招标文件中的规定，本投标文件的有效期为</w:t>
      </w:r>
      <w:r>
        <w:rPr>
          <w:rFonts w:hint="eastAsia" w:ascii="宋体" w:hAnsi="宋体"/>
          <w:bCs/>
          <w:color w:val="auto"/>
          <w:sz w:val="24"/>
          <w:szCs w:val="24"/>
          <w:highlight w:val="none"/>
        </w:rPr>
        <w:t>投标</w:t>
      </w:r>
      <w:r>
        <w:rPr>
          <w:rFonts w:hint="eastAsia" w:ascii="宋体" w:hAnsi="宋体"/>
          <w:bCs/>
          <w:color w:val="auto"/>
          <w:sz w:val="24"/>
          <w:highlight w:val="none"/>
          <w:lang w:val="zh-CN"/>
        </w:rPr>
        <w:t>截止之日起的90天（含提交当日）。在特殊情况下，可与贵方协商延长投标文件的有效期。</w:t>
      </w:r>
    </w:p>
    <w:p w14:paraId="6BE829F7">
      <w:pPr>
        <w:numPr>
          <w:ilvl w:val="0"/>
          <w:numId w:val="6"/>
        </w:numPr>
        <w:spacing w:line="360" w:lineRule="auto"/>
        <w:ind w:firstLine="480" w:firstLineChars="200"/>
        <w:rPr>
          <w:rFonts w:hint="eastAsia" w:ascii="宋体" w:hAnsi="宋体"/>
          <w:bCs/>
          <w:color w:val="auto"/>
          <w:sz w:val="24"/>
          <w:highlight w:val="none"/>
          <w:lang w:val="zh-CN"/>
        </w:rPr>
      </w:pPr>
      <w:r>
        <w:rPr>
          <w:rFonts w:hint="eastAsia" w:ascii="宋体" w:hAnsi="宋体"/>
          <w:bCs/>
          <w:color w:val="auto"/>
          <w:sz w:val="24"/>
          <w:highlight w:val="none"/>
          <w:lang w:val="zh-CN"/>
        </w:rPr>
        <w:t>如果我方的投标文件被接受，我方将履行招投标文件中规定的每一项要求，按期、按质、按量、按地点，完中标货任务。</w:t>
      </w:r>
    </w:p>
    <w:p w14:paraId="7C0ED4D5">
      <w:pPr>
        <w:numPr>
          <w:ilvl w:val="0"/>
          <w:numId w:val="6"/>
        </w:numPr>
        <w:spacing w:line="360" w:lineRule="auto"/>
        <w:ind w:firstLine="480" w:firstLineChars="200"/>
        <w:rPr>
          <w:rFonts w:hint="eastAsia" w:ascii="宋体" w:hAnsi="宋体"/>
          <w:bCs/>
          <w:color w:val="auto"/>
          <w:sz w:val="24"/>
          <w:highlight w:val="none"/>
          <w:lang w:val="zh-CN"/>
        </w:rPr>
      </w:pPr>
      <w:r>
        <w:rPr>
          <w:rFonts w:hint="eastAsia" w:ascii="宋体" w:hAnsi="宋体"/>
          <w:bCs/>
          <w:color w:val="auto"/>
          <w:sz w:val="24"/>
          <w:highlight w:val="none"/>
          <w:lang w:val="zh-CN"/>
        </w:rPr>
        <w:t>我方愿意根据贵方及评标委员会的要求，提供投标文件中所有材料的原件及相关证明性资料。</w:t>
      </w:r>
    </w:p>
    <w:p w14:paraId="156E60CD">
      <w:pPr>
        <w:numPr>
          <w:ilvl w:val="0"/>
          <w:numId w:val="6"/>
        </w:numPr>
        <w:spacing w:line="360" w:lineRule="auto"/>
        <w:ind w:firstLine="480" w:firstLineChars="200"/>
        <w:rPr>
          <w:rFonts w:hint="eastAsia" w:ascii="宋体" w:hAnsi="宋体"/>
          <w:bCs/>
          <w:color w:val="auto"/>
          <w:sz w:val="24"/>
          <w:highlight w:val="none"/>
          <w:lang w:val="zh-CN"/>
        </w:rPr>
      </w:pPr>
      <w:r>
        <w:rPr>
          <w:rFonts w:hint="eastAsia" w:ascii="宋体" w:hAnsi="宋体"/>
          <w:bCs/>
          <w:color w:val="auto"/>
          <w:sz w:val="24"/>
          <w:highlight w:val="none"/>
          <w:lang w:val="zh-CN"/>
        </w:rPr>
        <w:t>我方认为采购人有权确定</w:t>
      </w:r>
      <w:r>
        <w:rPr>
          <w:rFonts w:hint="eastAsia" w:ascii="宋体" w:hAnsi="宋体"/>
          <w:bCs/>
          <w:color w:val="auto"/>
          <w:sz w:val="24"/>
          <w:highlight w:val="none"/>
        </w:rPr>
        <w:t>中标</w:t>
      </w:r>
      <w:r>
        <w:rPr>
          <w:rFonts w:hint="eastAsia" w:ascii="宋体" w:hAnsi="宋体"/>
          <w:bCs/>
          <w:color w:val="auto"/>
          <w:sz w:val="24"/>
          <w:highlight w:val="none"/>
          <w:lang w:val="zh-CN"/>
        </w:rPr>
        <w:t>供应商。</w:t>
      </w:r>
      <w:r>
        <w:rPr>
          <w:rFonts w:hint="eastAsia" w:ascii="宋体" w:hAnsi="宋体"/>
          <w:bCs/>
          <w:color w:val="auto"/>
          <w:sz w:val="24"/>
          <w:szCs w:val="24"/>
          <w:highlight w:val="none"/>
          <w:lang w:val="zh-CN"/>
        </w:rPr>
        <w:t>除因不可抗力或招标文件认可的情形以外，我方绝不放弃中标资格</w:t>
      </w:r>
      <w:r>
        <w:rPr>
          <w:rFonts w:hint="eastAsia" w:ascii="宋体" w:hAnsi="宋体"/>
          <w:bCs/>
          <w:color w:val="auto"/>
          <w:sz w:val="24"/>
          <w:highlight w:val="none"/>
          <w:lang w:val="zh-CN"/>
        </w:rPr>
        <w:t>。</w:t>
      </w:r>
    </w:p>
    <w:p w14:paraId="61A47726">
      <w:pPr>
        <w:numPr>
          <w:ilvl w:val="0"/>
          <w:numId w:val="6"/>
        </w:numPr>
        <w:spacing w:line="360" w:lineRule="auto"/>
        <w:ind w:firstLine="480" w:firstLineChars="200"/>
        <w:rPr>
          <w:rFonts w:hint="eastAsia" w:ascii="宋体" w:hAnsi="宋体"/>
          <w:bCs/>
          <w:color w:val="auto"/>
          <w:sz w:val="24"/>
          <w:highlight w:val="none"/>
          <w:lang w:val="zh-CN"/>
        </w:rPr>
      </w:pPr>
      <w:r>
        <w:rPr>
          <w:rFonts w:hint="eastAsia" w:ascii="宋体" w:hAnsi="宋体"/>
          <w:bCs/>
          <w:color w:val="auto"/>
          <w:sz w:val="24"/>
          <w:highlight w:val="none"/>
          <w:lang w:val="zh-CN"/>
        </w:rPr>
        <w:t>我方愿意按《民法典》和合同条款履行自己的全部责任。</w:t>
      </w:r>
    </w:p>
    <w:p w14:paraId="60F3E164">
      <w:pPr>
        <w:numPr>
          <w:ilvl w:val="0"/>
          <w:numId w:val="6"/>
        </w:numPr>
        <w:spacing w:line="360" w:lineRule="auto"/>
        <w:ind w:firstLine="480" w:firstLineChars="200"/>
        <w:rPr>
          <w:rFonts w:hint="eastAsia" w:ascii="宋体" w:hAnsi="宋体"/>
          <w:bCs/>
          <w:color w:val="auto"/>
          <w:sz w:val="24"/>
          <w:highlight w:val="none"/>
          <w:lang w:val="zh-CN"/>
        </w:rPr>
      </w:pPr>
      <w:r>
        <w:rPr>
          <w:rFonts w:hint="eastAsia" w:ascii="宋体" w:hAnsi="宋体"/>
          <w:bCs/>
          <w:color w:val="auto"/>
          <w:sz w:val="24"/>
          <w:highlight w:val="none"/>
          <w:lang w:val="zh-CN"/>
        </w:rPr>
        <w:t>我方愿意按招标文件的规定交纳投标保证金。</w:t>
      </w:r>
    </w:p>
    <w:p w14:paraId="5663A530">
      <w:pPr>
        <w:numPr>
          <w:ilvl w:val="0"/>
          <w:numId w:val="6"/>
        </w:numPr>
        <w:spacing w:line="360" w:lineRule="auto"/>
        <w:ind w:firstLine="480" w:firstLineChars="200"/>
        <w:rPr>
          <w:rFonts w:hint="eastAsia" w:ascii="宋体" w:hAnsi="宋体"/>
          <w:bCs/>
          <w:color w:val="auto"/>
          <w:sz w:val="24"/>
          <w:highlight w:val="none"/>
          <w:lang w:val="zh-CN"/>
        </w:rPr>
      </w:pPr>
      <w:r>
        <w:rPr>
          <w:rFonts w:hint="eastAsia" w:ascii="宋体" w:hAnsi="宋体"/>
          <w:bCs/>
          <w:color w:val="auto"/>
          <w:sz w:val="24"/>
          <w:highlight w:val="none"/>
          <w:lang w:val="zh-CN"/>
        </w:rPr>
        <w:t>如果我方中标，我方愿意遵守招标文件和中标通知书的规定，在指定时间和地点与采购人签订合同，并在签订合同前按招标文件的规定交纳履约保证金。</w:t>
      </w:r>
    </w:p>
    <w:p w14:paraId="0570FCBD">
      <w:pPr>
        <w:numPr>
          <w:ilvl w:val="0"/>
          <w:numId w:val="6"/>
        </w:numPr>
        <w:spacing w:line="360" w:lineRule="auto"/>
        <w:ind w:firstLine="480" w:firstLineChars="200"/>
        <w:rPr>
          <w:rFonts w:hint="eastAsia" w:ascii="宋体" w:hAnsi="宋体"/>
          <w:bCs/>
          <w:color w:val="auto"/>
          <w:sz w:val="24"/>
          <w:highlight w:val="none"/>
          <w:lang w:val="zh-CN"/>
        </w:rPr>
      </w:pPr>
      <w:r>
        <w:rPr>
          <w:rFonts w:hint="eastAsia" w:ascii="宋体" w:hAnsi="宋体"/>
          <w:bCs/>
          <w:color w:val="auto"/>
          <w:sz w:val="24"/>
          <w:highlight w:val="none"/>
          <w:lang w:val="zh-CN"/>
        </w:rPr>
        <w:t>我方决不提供虚假材料谋取中标，决不采取不正当手段诋毁、排挤其他供应商，决不与采购人、其它供应商或者采购代理机构恶意串通，决不向采购人、采购代理机构工作人员和评委进行商业贿赂，决不在采购过程中与采购人进行协商谈判，决不拒绝有关部门监督检查，如有违反，无条件接受相关管理部门的处罚。</w:t>
      </w:r>
      <w:bookmarkStart w:id="239" w:name="OLE_LINK231"/>
    </w:p>
    <w:p w14:paraId="6E9D3617">
      <w:pPr>
        <w:numPr>
          <w:ilvl w:val="0"/>
          <w:numId w:val="6"/>
        </w:numPr>
        <w:spacing w:line="360" w:lineRule="auto"/>
        <w:ind w:firstLine="480" w:firstLineChars="200"/>
        <w:rPr>
          <w:rFonts w:hint="eastAsia" w:ascii="宋体" w:hAnsi="宋体"/>
          <w:bCs/>
          <w:color w:val="auto"/>
          <w:sz w:val="24"/>
          <w:highlight w:val="none"/>
          <w:lang w:val="zh-CN"/>
        </w:rPr>
      </w:pPr>
      <w:r>
        <w:rPr>
          <w:rFonts w:hint="eastAsia" w:ascii="宋体" w:hAnsi="宋体"/>
          <w:bCs/>
          <w:color w:val="auto"/>
          <w:sz w:val="24"/>
          <w:highlight w:val="none"/>
          <w:lang w:val="zh-CN"/>
        </w:rPr>
        <w:t>我方不是为本项目提供整体设计、规范编制或者项目管理、监理、检测等服务的供应商。</w:t>
      </w:r>
      <w:bookmarkEnd w:id="239"/>
    </w:p>
    <w:p w14:paraId="1391E2A8">
      <w:pPr>
        <w:numPr>
          <w:ilvl w:val="0"/>
          <w:numId w:val="6"/>
        </w:numPr>
        <w:spacing w:line="360" w:lineRule="auto"/>
        <w:ind w:firstLine="480" w:firstLineChars="200"/>
        <w:rPr>
          <w:rFonts w:hint="eastAsia" w:ascii="宋体" w:hAnsi="宋体"/>
          <w:bCs/>
          <w:color w:val="auto"/>
          <w:sz w:val="24"/>
          <w:highlight w:val="none"/>
          <w:lang w:val="zh-CN"/>
        </w:rPr>
      </w:pPr>
      <w:r>
        <w:rPr>
          <w:rFonts w:hint="eastAsia" w:ascii="宋体" w:hAnsi="宋体"/>
          <w:bCs/>
          <w:color w:val="auto"/>
          <w:sz w:val="24"/>
          <w:highlight w:val="none"/>
          <w:lang w:val="zh-CN"/>
        </w:rPr>
        <w:t>关联单位情况说明：</w:t>
      </w:r>
    </w:p>
    <w:tbl>
      <w:tblPr>
        <w:tblStyle w:val="3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07"/>
        <w:gridCol w:w="4680"/>
      </w:tblGrid>
      <w:tr w14:paraId="1B154F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5" w:hRule="atLeast"/>
          <w:jc w:val="center"/>
        </w:trPr>
        <w:tc>
          <w:tcPr>
            <w:tcW w:w="4707" w:type="dxa"/>
            <w:noWrap w:val="0"/>
            <w:vAlign w:val="center"/>
          </w:tcPr>
          <w:p w14:paraId="17355605">
            <w:pPr>
              <w:spacing w:line="360" w:lineRule="auto"/>
              <w:rPr>
                <w:rFonts w:hint="eastAsia" w:ascii="宋体" w:hAnsi="宋体"/>
                <w:bCs/>
                <w:color w:val="auto"/>
                <w:sz w:val="24"/>
                <w:highlight w:val="none"/>
                <w:lang w:val="zh-CN"/>
              </w:rPr>
            </w:pPr>
            <w:r>
              <w:rPr>
                <w:rFonts w:hint="eastAsia" w:ascii="宋体" w:hAnsi="宋体"/>
                <w:bCs/>
                <w:color w:val="auto"/>
                <w:sz w:val="24"/>
                <w:highlight w:val="none"/>
                <w:lang w:val="zh-CN"/>
              </w:rPr>
              <w:t>与我方</w:t>
            </w:r>
            <w:r>
              <w:rPr>
                <w:rFonts w:hint="eastAsia" w:ascii="宋体" w:hAnsi="宋体"/>
                <w:bCs/>
                <w:color w:val="auto"/>
                <w:sz w:val="24"/>
                <w:highlight w:val="none"/>
              </w:rPr>
              <w:t>单位负责人为同一人的其他单位</w:t>
            </w:r>
          </w:p>
        </w:tc>
        <w:tc>
          <w:tcPr>
            <w:tcW w:w="4680" w:type="dxa"/>
            <w:noWrap w:val="0"/>
            <w:vAlign w:val="center"/>
          </w:tcPr>
          <w:p w14:paraId="21A6C948">
            <w:pPr>
              <w:spacing w:line="360" w:lineRule="auto"/>
              <w:rPr>
                <w:rFonts w:hint="eastAsia" w:ascii="宋体" w:hAnsi="宋体"/>
                <w:bCs/>
                <w:color w:val="auto"/>
                <w:sz w:val="24"/>
                <w:highlight w:val="none"/>
                <w:lang w:val="zh-CN"/>
              </w:rPr>
            </w:pPr>
          </w:p>
        </w:tc>
      </w:tr>
      <w:tr w14:paraId="6587B2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3" w:hRule="atLeast"/>
          <w:jc w:val="center"/>
        </w:trPr>
        <w:tc>
          <w:tcPr>
            <w:tcW w:w="4707" w:type="dxa"/>
            <w:noWrap w:val="0"/>
            <w:vAlign w:val="center"/>
          </w:tcPr>
          <w:p w14:paraId="3B4C2E92">
            <w:pPr>
              <w:spacing w:line="360" w:lineRule="auto"/>
              <w:rPr>
                <w:rFonts w:hint="eastAsia" w:ascii="宋体" w:hAnsi="宋体"/>
                <w:bCs/>
                <w:color w:val="auto"/>
                <w:sz w:val="24"/>
                <w:highlight w:val="none"/>
                <w:lang w:val="zh-CN"/>
              </w:rPr>
            </w:pPr>
            <w:r>
              <w:rPr>
                <w:rFonts w:hint="eastAsia" w:ascii="宋体" w:hAnsi="宋体"/>
                <w:bCs/>
                <w:color w:val="auto"/>
                <w:sz w:val="24"/>
                <w:highlight w:val="none"/>
                <w:lang w:val="zh-CN"/>
              </w:rPr>
              <w:t>与我方</w:t>
            </w:r>
            <w:r>
              <w:rPr>
                <w:rFonts w:hint="eastAsia" w:ascii="宋体" w:hAnsi="宋体"/>
                <w:bCs/>
                <w:color w:val="auto"/>
                <w:sz w:val="24"/>
                <w:highlight w:val="none"/>
              </w:rPr>
              <w:t>存在直接控股、管理关系的其他单位</w:t>
            </w:r>
          </w:p>
        </w:tc>
        <w:tc>
          <w:tcPr>
            <w:tcW w:w="4680" w:type="dxa"/>
            <w:noWrap w:val="0"/>
            <w:vAlign w:val="center"/>
          </w:tcPr>
          <w:p w14:paraId="5A0DC190">
            <w:pPr>
              <w:spacing w:line="360" w:lineRule="auto"/>
              <w:rPr>
                <w:rFonts w:hint="eastAsia" w:ascii="宋体" w:hAnsi="宋体"/>
                <w:bCs/>
                <w:color w:val="auto"/>
                <w:sz w:val="24"/>
                <w:highlight w:val="none"/>
                <w:lang w:val="zh-CN"/>
              </w:rPr>
            </w:pPr>
          </w:p>
        </w:tc>
      </w:tr>
    </w:tbl>
    <w:p w14:paraId="493D9C46">
      <w:pPr>
        <w:spacing w:line="360" w:lineRule="auto"/>
        <w:ind w:left="480"/>
        <w:rPr>
          <w:rFonts w:hint="eastAsia" w:ascii="宋体" w:hAnsi="宋体"/>
          <w:bCs/>
          <w:color w:val="auto"/>
          <w:sz w:val="24"/>
          <w:highlight w:val="none"/>
          <w:lang w:val="zh-CN"/>
        </w:rPr>
      </w:pPr>
      <w:r>
        <w:rPr>
          <w:rFonts w:hint="eastAsia" w:ascii="宋体" w:hAnsi="宋体"/>
          <w:bCs/>
          <w:color w:val="auto"/>
          <w:sz w:val="24"/>
          <w:highlight w:val="none"/>
          <w:lang w:val="zh-CN"/>
        </w:rPr>
        <w:t>注：没有请填无。</w:t>
      </w:r>
    </w:p>
    <w:p w14:paraId="5BB87F8D">
      <w:pPr>
        <w:spacing w:line="360" w:lineRule="auto"/>
        <w:ind w:firstLine="420"/>
        <w:rPr>
          <w:rFonts w:hint="eastAsia" w:ascii="宋体" w:hAnsi="宋体"/>
          <w:bCs/>
          <w:color w:val="auto"/>
          <w:sz w:val="24"/>
          <w:highlight w:val="none"/>
          <w:lang w:val="zh-CN"/>
        </w:rPr>
      </w:pPr>
      <w:r>
        <w:rPr>
          <w:rFonts w:hint="eastAsia" w:ascii="宋体" w:hAnsi="宋体"/>
          <w:bCs/>
          <w:color w:val="auto"/>
          <w:sz w:val="24"/>
          <w:highlight w:val="none"/>
        </w:rPr>
        <w:t xml:space="preserve">13. </w:t>
      </w:r>
      <w:r>
        <w:rPr>
          <w:rFonts w:hint="eastAsia" w:ascii="宋体" w:hAnsi="宋体"/>
          <w:bCs/>
          <w:color w:val="auto"/>
          <w:sz w:val="24"/>
          <w:highlight w:val="none"/>
          <w:lang w:val="zh-CN"/>
        </w:rPr>
        <w:t>与本投标有关的一切正式往来函电，请联系：</w:t>
      </w:r>
    </w:p>
    <w:tbl>
      <w:tblPr>
        <w:tblStyle w:val="3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68"/>
        <w:gridCol w:w="3142"/>
        <w:gridCol w:w="1252"/>
        <w:gridCol w:w="3675"/>
      </w:tblGrid>
      <w:tr w14:paraId="3BD790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68" w:type="dxa"/>
            <w:noWrap w:val="0"/>
            <w:vAlign w:val="center"/>
          </w:tcPr>
          <w:p w14:paraId="3117BB83">
            <w:pPr>
              <w:spacing w:line="360" w:lineRule="auto"/>
              <w:jc w:val="center"/>
              <w:rPr>
                <w:rFonts w:ascii="宋体" w:hAnsi="宋体"/>
                <w:bCs/>
                <w:color w:val="auto"/>
                <w:sz w:val="24"/>
                <w:highlight w:val="none"/>
                <w:lang w:val="zh-CN"/>
              </w:rPr>
            </w:pPr>
            <w:bookmarkStart w:id="240" w:name="OLE_LINK249"/>
            <w:r>
              <w:rPr>
                <w:rFonts w:hint="eastAsia" w:ascii="宋体" w:hAnsi="宋体"/>
                <w:bCs/>
                <w:color w:val="auto"/>
                <w:sz w:val="24"/>
                <w:highlight w:val="none"/>
                <w:lang w:val="zh-CN"/>
              </w:rPr>
              <w:t>地址</w:t>
            </w:r>
          </w:p>
        </w:tc>
        <w:tc>
          <w:tcPr>
            <w:tcW w:w="3142" w:type="dxa"/>
            <w:noWrap w:val="0"/>
            <w:vAlign w:val="center"/>
          </w:tcPr>
          <w:p w14:paraId="4B6D12E1">
            <w:pPr>
              <w:spacing w:line="360" w:lineRule="auto"/>
              <w:jc w:val="center"/>
              <w:rPr>
                <w:rFonts w:hint="eastAsia" w:ascii="宋体" w:hAnsi="宋体"/>
                <w:bCs/>
                <w:color w:val="auto"/>
                <w:sz w:val="24"/>
                <w:highlight w:val="none"/>
                <w:lang w:val="zh-CN"/>
              </w:rPr>
            </w:pPr>
          </w:p>
        </w:tc>
        <w:tc>
          <w:tcPr>
            <w:tcW w:w="1252" w:type="dxa"/>
            <w:noWrap w:val="0"/>
            <w:vAlign w:val="center"/>
          </w:tcPr>
          <w:p w14:paraId="61B7110C">
            <w:pPr>
              <w:spacing w:line="360" w:lineRule="auto"/>
              <w:jc w:val="center"/>
              <w:rPr>
                <w:rFonts w:ascii="宋体" w:hAnsi="宋体"/>
                <w:bCs/>
                <w:color w:val="auto"/>
                <w:sz w:val="24"/>
                <w:highlight w:val="none"/>
                <w:lang w:val="zh-CN"/>
              </w:rPr>
            </w:pPr>
            <w:r>
              <w:rPr>
                <w:rFonts w:hint="eastAsia" w:ascii="宋体" w:hAnsi="宋体"/>
                <w:bCs/>
                <w:color w:val="auto"/>
                <w:sz w:val="24"/>
                <w:highlight w:val="none"/>
                <w:lang w:val="zh-CN"/>
              </w:rPr>
              <w:t>邮编</w:t>
            </w:r>
          </w:p>
        </w:tc>
        <w:tc>
          <w:tcPr>
            <w:tcW w:w="3675" w:type="dxa"/>
            <w:noWrap w:val="0"/>
            <w:vAlign w:val="center"/>
          </w:tcPr>
          <w:p w14:paraId="17657978">
            <w:pPr>
              <w:spacing w:line="360" w:lineRule="auto"/>
              <w:jc w:val="center"/>
              <w:rPr>
                <w:rFonts w:hint="eastAsia" w:ascii="宋体" w:hAnsi="宋体"/>
                <w:bCs/>
                <w:color w:val="auto"/>
                <w:sz w:val="24"/>
                <w:highlight w:val="none"/>
                <w:lang w:val="zh-CN"/>
              </w:rPr>
            </w:pPr>
          </w:p>
        </w:tc>
      </w:tr>
      <w:tr w14:paraId="123228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68" w:type="dxa"/>
            <w:noWrap w:val="0"/>
            <w:vAlign w:val="center"/>
          </w:tcPr>
          <w:p w14:paraId="176F9729">
            <w:pPr>
              <w:spacing w:line="360" w:lineRule="auto"/>
              <w:jc w:val="center"/>
              <w:rPr>
                <w:rFonts w:hint="eastAsia" w:ascii="宋体" w:hAnsi="宋体"/>
                <w:bCs/>
                <w:color w:val="auto"/>
                <w:sz w:val="24"/>
                <w:highlight w:val="none"/>
                <w:lang w:val="zh-CN"/>
              </w:rPr>
            </w:pPr>
            <w:r>
              <w:rPr>
                <w:rFonts w:hint="eastAsia" w:ascii="宋体" w:hAnsi="宋体"/>
                <w:bCs/>
                <w:color w:val="auto"/>
                <w:sz w:val="24"/>
                <w:highlight w:val="none"/>
                <w:lang w:val="zh-CN"/>
              </w:rPr>
              <w:t>传真</w:t>
            </w:r>
          </w:p>
        </w:tc>
        <w:tc>
          <w:tcPr>
            <w:tcW w:w="3142" w:type="dxa"/>
            <w:noWrap w:val="0"/>
            <w:vAlign w:val="center"/>
          </w:tcPr>
          <w:p w14:paraId="2FF36321">
            <w:pPr>
              <w:spacing w:line="360" w:lineRule="auto"/>
              <w:jc w:val="center"/>
              <w:rPr>
                <w:rFonts w:hint="eastAsia" w:ascii="宋体" w:hAnsi="宋体"/>
                <w:bCs/>
                <w:color w:val="auto"/>
                <w:sz w:val="24"/>
                <w:highlight w:val="none"/>
                <w:lang w:val="zh-CN"/>
              </w:rPr>
            </w:pPr>
          </w:p>
        </w:tc>
        <w:tc>
          <w:tcPr>
            <w:tcW w:w="1252" w:type="dxa"/>
            <w:noWrap w:val="0"/>
            <w:vAlign w:val="center"/>
          </w:tcPr>
          <w:p w14:paraId="6B41F275">
            <w:pPr>
              <w:spacing w:line="360" w:lineRule="auto"/>
              <w:jc w:val="center"/>
              <w:rPr>
                <w:rFonts w:hint="eastAsia" w:ascii="宋体" w:hAnsi="宋体"/>
                <w:bCs/>
                <w:color w:val="auto"/>
                <w:sz w:val="24"/>
                <w:highlight w:val="none"/>
                <w:lang w:val="zh-CN"/>
              </w:rPr>
            </w:pPr>
            <w:r>
              <w:rPr>
                <w:rFonts w:hint="eastAsia" w:ascii="宋体" w:hAnsi="宋体"/>
                <w:bCs/>
                <w:color w:val="auto"/>
                <w:sz w:val="24"/>
                <w:highlight w:val="none"/>
                <w:lang w:val="zh-CN"/>
              </w:rPr>
              <w:t>办公电话</w:t>
            </w:r>
          </w:p>
        </w:tc>
        <w:tc>
          <w:tcPr>
            <w:tcW w:w="3675" w:type="dxa"/>
            <w:noWrap w:val="0"/>
            <w:vAlign w:val="center"/>
          </w:tcPr>
          <w:p w14:paraId="59FBBE9B">
            <w:pPr>
              <w:spacing w:line="360" w:lineRule="auto"/>
              <w:jc w:val="center"/>
              <w:rPr>
                <w:rFonts w:hint="eastAsia" w:ascii="宋体" w:hAnsi="宋体"/>
                <w:bCs/>
                <w:color w:val="auto"/>
                <w:sz w:val="24"/>
                <w:highlight w:val="none"/>
                <w:lang w:val="zh-CN"/>
              </w:rPr>
            </w:pPr>
          </w:p>
        </w:tc>
      </w:tr>
      <w:tr w14:paraId="22B5E7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68" w:type="dxa"/>
            <w:noWrap w:val="0"/>
            <w:vAlign w:val="center"/>
          </w:tcPr>
          <w:p w14:paraId="7C324DE2">
            <w:pPr>
              <w:spacing w:line="360" w:lineRule="auto"/>
              <w:jc w:val="center"/>
              <w:rPr>
                <w:rFonts w:hint="eastAsia" w:ascii="宋体" w:hAnsi="宋体"/>
                <w:bCs/>
                <w:color w:val="auto"/>
                <w:sz w:val="24"/>
                <w:highlight w:val="none"/>
                <w:lang w:val="zh-CN"/>
              </w:rPr>
            </w:pPr>
            <w:r>
              <w:rPr>
                <w:rFonts w:hint="eastAsia" w:ascii="宋体" w:hAnsi="宋体"/>
                <w:bCs/>
                <w:color w:val="auto"/>
                <w:sz w:val="24"/>
                <w:highlight w:val="none"/>
                <w:lang w:val="zh-CN"/>
              </w:rPr>
              <w:t>联系人</w:t>
            </w:r>
          </w:p>
        </w:tc>
        <w:tc>
          <w:tcPr>
            <w:tcW w:w="3142" w:type="dxa"/>
            <w:noWrap w:val="0"/>
            <w:vAlign w:val="center"/>
          </w:tcPr>
          <w:p w14:paraId="234599EE">
            <w:pPr>
              <w:spacing w:line="360" w:lineRule="auto"/>
              <w:jc w:val="center"/>
              <w:rPr>
                <w:rFonts w:hint="eastAsia" w:ascii="宋体" w:hAnsi="宋体"/>
                <w:bCs/>
                <w:color w:val="auto"/>
                <w:sz w:val="24"/>
                <w:highlight w:val="none"/>
                <w:lang w:val="zh-CN"/>
              </w:rPr>
            </w:pPr>
          </w:p>
        </w:tc>
        <w:tc>
          <w:tcPr>
            <w:tcW w:w="1252" w:type="dxa"/>
            <w:noWrap w:val="0"/>
            <w:vAlign w:val="center"/>
          </w:tcPr>
          <w:p w14:paraId="3D99053C">
            <w:pPr>
              <w:spacing w:line="360" w:lineRule="auto"/>
              <w:jc w:val="center"/>
              <w:rPr>
                <w:rFonts w:hint="eastAsia" w:ascii="宋体" w:hAnsi="宋体"/>
                <w:bCs/>
                <w:color w:val="auto"/>
                <w:sz w:val="24"/>
                <w:highlight w:val="none"/>
                <w:lang w:val="zh-CN"/>
              </w:rPr>
            </w:pPr>
            <w:r>
              <w:rPr>
                <w:rFonts w:hint="eastAsia" w:ascii="宋体" w:hAnsi="宋体"/>
                <w:bCs/>
                <w:color w:val="auto"/>
                <w:sz w:val="24"/>
                <w:highlight w:val="none"/>
                <w:lang w:val="zh-CN"/>
              </w:rPr>
              <w:t>手机号码</w:t>
            </w:r>
          </w:p>
        </w:tc>
        <w:tc>
          <w:tcPr>
            <w:tcW w:w="3675" w:type="dxa"/>
            <w:noWrap w:val="0"/>
            <w:vAlign w:val="center"/>
          </w:tcPr>
          <w:p w14:paraId="67C039C0">
            <w:pPr>
              <w:spacing w:line="360" w:lineRule="auto"/>
              <w:jc w:val="center"/>
              <w:rPr>
                <w:rFonts w:hint="eastAsia" w:ascii="宋体" w:hAnsi="宋体"/>
                <w:bCs/>
                <w:color w:val="auto"/>
                <w:sz w:val="24"/>
                <w:highlight w:val="none"/>
                <w:lang w:val="zh-CN"/>
              </w:rPr>
            </w:pPr>
          </w:p>
        </w:tc>
      </w:tr>
      <w:tr w14:paraId="1C6CAA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68" w:type="dxa"/>
            <w:noWrap w:val="0"/>
            <w:vAlign w:val="center"/>
          </w:tcPr>
          <w:p w14:paraId="5549FBF1">
            <w:pPr>
              <w:spacing w:line="360" w:lineRule="auto"/>
              <w:jc w:val="center"/>
              <w:rPr>
                <w:rFonts w:hint="eastAsia" w:ascii="宋体" w:hAnsi="宋体"/>
                <w:bCs/>
                <w:color w:val="auto"/>
                <w:sz w:val="24"/>
                <w:highlight w:val="none"/>
                <w:lang w:val="zh-CN"/>
              </w:rPr>
            </w:pPr>
            <w:r>
              <w:rPr>
                <w:rFonts w:hint="eastAsia" w:ascii="宋体" w:hAnsi="宋体"/>
                <w:bCs/>
                <w:color w:val="auto"/>
                <w:sz w:val="24"/>
                <w:highlight w:val="none"/>
                <w:lang w:val="zh-CN"/>
              </w:rPr>
              <w:t>开户名称</w:t>
            </w:r>
          </w:p>
        </w:tc>
        <w:tc>
          <w:tcPr>
            <w:tcW w:w="8069" w:type="dxa"/>
            <w:gridSpan w:val="3"/>
            <w:noWrap w:val="0"/>
            <w:vAlign w:val="center"/>
          </w:tcPr>
          <w:p w14:paraId="7ED2389E">
            <w:pPr>
              <w:spacing w:line="360" w:lineRule="auto"/>
              <w:jc w:val="center"/>
              <w:rPr>
                <w:rFonts w:hint="eastAsia" w:ascii="宋体" w:hAnsi="宋体"/>
                <w:bCs/>
                <w:color w:val="auto"/>
                <w:sz w:val="24"/>
                <w:highlight w:val="none"/>
                <w:lang w:val="zh-CN"/>
              </w:rPr>
            </w:pPr>
          </w:p>
        </w:tc>
      </w:tr>
      <w:tr w14:paraId="7DBDDD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68" w:type="dxa"/>
            <w:noWrap w:val="0"/>
            <w:vAlign w:val="center"/>
          </w:tcPr>
          <w:p w14:paraId="3A396420">
            <w:pPr>
              <w:spacing w:line="360" w:lineRule="auto"/>
              <w:jc w:val="center"/>
              <w:rPr>
                <w:rFonts w:hint="eastAsia" w:ascii="宋体" w:hAnsi="宋体"/>
                <w:bCs/>
                <w:color w:val="auto"/>
                <w:sz w:val="24"/>
                <w:highlight w:val="none"/>
                <w:lang w:val="zh-CN"/>
              </w:rPr>
            </w:pPr>
            <w:r>
              <w:rPr>
                <w:rFonts w:hint="eastAsia" w:ascii="宋体" w:hAnsi="宋体"/>
                <w:bCs/>
                <w:color w:val="auto"/>
                <w:sz w:val="24"/>
                <w:highlight w:val="none"/>
                <w:lang w:val="zh-CN"/>
              </w:rPr>
              <w:t>开户银行</w:t>
            </w:r>
          </w:p>
        </w:tc>
        <w:tc>
          <w:tcPr>
            <w:tcW w:w="3142" w:type="dxa"/>
            <w:noWrap w:val="0"/>
            <w:vAlign w:val="center"/>
          </w:tcPr>
          <w:p w14:paraId="1C7D82BA">
            <w:pPr>
              <w:spacing w:line="360" w:lineRule="auto"/>
              <w:jc w:val="center"/>
              <w:rPr>
                <w:rFonts w:hint="eastAsia" w:ascii="宋体" w:hAnsi="宋体"/>
                <w:bCs/>
                <w:color w:val="auto"/>
                <w:sz w:val="24"/>
                <w:highlight w:val="none"/>
                <w:lang w:val="zh-CN"/>
              </w:rPr>
            </w:pPr>
          </w:p>
        </w:tc>
        <w:tc>
          <w:tcPr>
            <w:tcW w:w="1252" w:type="dxa"/>
            <w:noWrap w:val="0"/>
            <w:vAlign w:val="center"/>
          </w:tcPr>
          <w:p w14:paraId="3976C1D6">
            <w:pPr>
              <w:spacing w:line="360" w:lineRule="auto"/>
              <w:jc w:val="center"/>
              <w:rPr>
                <w:rFonts w:hint="eastAsia" w:ascii="宋体" w:hAnsi="宋体"/>
                <w:bCs/>
                <w:color w:val="auto"/>
                <w:sz w:val="24"/>
                <w:highlight w:val="none"/>
                <w:lang w:val="zh-CN"/>
              </w:rPr>
            </w:pPr>
            <w:r>
              <w:rPr>
                <w:rFonts w:hint="eastAsia" w:ascii="宋体" w:hAnsi="宋体"/>
                <w:bCs/>
                <w:color w:val="auto"/>
                <w:sz w:val="24"/>
                <w:highlight w:val="none"/>
                <w:lang w:val="zh-CN"/>
              </w:rPr>
              <w:t>开户账号</w:t>
            </w:r>
          </w:p>
        </w:tc>
        <w:tc>
          <w:tcPr>
            <w:tcW w:w="3675" w:type="dxa"/>
            <w:noWrap w:val="0"/>
            <w:vAlign w:val="center"/>
          </w:tcPr>
          <w:p w14:paraId="6D57049E">
            <w:pPr>
              <w:spacing w:line="360" w:lineRule="auto"/>
              <w:jc w:val="center"/>
              <w:rPr>
                <w:rFonts w:hint="eastAsia" w:ascii="宋体" w:hAnsi="宋体"/>
                <w:bCs/>
                <w:color w:val="auto"/>
                <w:sz w:val="24"/>
                <w:highlight w:val="none"/>
                <w:lang w:val="zh-CN"/>
              </w:rPr>
            </w:pPr>
          </w:p>
        </w:tc>
      </w:tr>
      <w:bookmarkEnd w:id="240"/>
    </w:tbl>
    <w:p w14:paraId="32028837">
      <w:pPr>
        <w:jc w:val="center"/>
        <w:rPr>
          <w:rFonts w:hint="eastAsia" w:ascii="宋体" w:hAnsi="宋体"/>
          <w:color w:val="auto"/>
          <w:sz w:val="28"/>
          <w:szCs w:val="28"/>
          <w:highlight w:val="none"/>
        </w:rPr>
      </w:pPr>
    </w:p>
    <w:p w14:paraId="1D517EA7">
      <w:pPr>
        <w:jc w:val="center"/>
        <w:rPr>
          <w:rFonts w:hint="eastAsia" w:ascii="宋体" w:hAnsi="宋体"/>
          <w:color w:val="auto"/>
          <w:sz w:val="28"/>
          <w:szCs w:val="28"/>
          <w:highlight w:val="none"/>
        </w:rPr>
      </w:pPr>
    </w:p>
    <w:p w14:paraId="378D8ED0">
      <w:pPr>
        <w:jc w:val="center"/>
        <w:rPr>
          <w:rFonts w:hint="eastAsia" w:ascii="宋体" w:hAnsi="宋体"/>
          <w:bCs/>
          <w:color w:val="auto"/>
          <w:sz w:val="24"/>
          <w:highlight w:val="none"/>
          <w:lang w:val="zh-CN"/>
        </w:rPr>
      </w:pPr>
      <w:bookmarkStart w:id="241" w:name="OLE_LINK30"/>
      <w:r>
        <w:rPr>
          <w:rFonts w:hint="eastAsia" w:ascii="宋体" w:hAnsi="宋体"/>
          <w:bCs/>
          <w:color w:val="auto"/>
          <w:sz w:val="24"/>
          <w:highlight w:val="none"/>
        </w:rPr>
        <w:t xml:space="preserve">        </w:t>
      </w:r>
      <w:bookmarkStart w:id="242" w:name="OLE_LINK34"/>
      <w:r>
        <w:rPr>
          <w:rFonts w:hint="eastAsia" w:ascii="宋体" w:hAnsi="宋体"/>
          <w:bCs/>
          <w:color w:val="auto"/>
          <w:sz w:val="24"/>
          <w:highlight w:val="none"/>
        </w:rPr>
        <w:t xml:space="preserve">  </w:t>
      </w:r>
      <w:r>
        <w:rPr>
          <w:rFonts w:hint="eastAsia" w:ascii="宋体" w:hAnsi="宋体"/>
          <w:bCs/>
          <w:color w:val="auto"/>
          <w:sz w:val="24"/>
          <w:highlight w:val="none"/>
          <w:lang w:val="zh-CN"/>
        </w:rPr>
        <w:t>供应商签名：</w:t>
      </w:r>
    </w:p>
    <w:p w14:paraId="53BB37DD">
      <w:pPr>
        <w:spacing w:line="360" w:lineRule="auto"/>
        <w:jc w:val="center"/>
        <w:rPr>
          <w:rFonts w:hint="eastAsia" w:ascii="宋体" w:hAnsi="宋体"/>
          <w:bCs/>
          <w:color w:val="auto"/>
          <w:sz w:val="24"/>
          <w:highlight w:val="none"/>
          <w:lang w:val="zh-CN"/>
        </w:rPr>
      </w:pPr>
      <w:r>
        <w:rPr>
          <w:rFonts w:hint="eastAsia" w:ascii="宋体" w:hAnsi="宋体"/>
          <w:bCs/>
          <w:color w:val="auto"/>
          <w:sz w:val="24"/>
          <w:highlight w:val="none"/>
        </w:rPr>
        <w:t xml:space="preserve">          </w:t>
      </w:r>
      <w:bookmarkStart w:id="243" w:name="OLE_LINK28"/>
      <w:r>
        <w:rPr>
          <w:rFonts w:hint="eastAsia" w:ascii="宋体" w:hAnsi="宋体"/>
          <w:bCs/>
          <w:color w:val="auto"/>
          <w:sz w:val="24"/>
          <w:highlight w:val="none"/>
          <w:lang w:val="zh-CN"/>
        </w:rPr>
        <w:t>供应商公章</w:t>
      </w:r>
      <w:bookmarkEnd w:id="243"/>
      <w:r>
        <w:rPr>
          <w:rFonts w:hint="eastAsia" w:ascii="宋体" w:hAnsi="宋体"/>
          <w:bCs/>
          <w:color w:val="auto"/>
          <w:sz w:val="24"/>
          <w:highlight w:val="none"/>
          <w:lang w:val="zh-CN"/>
        </w:rPr>
        <w:t>：</w:t>
      </w:r>
    </w:p>
    <w:bookmarkEnd w:id="241"/>
    <w:bookmarkEnd w:id="242"/>
    <w:p w14:paraId="7792225D">
      <w:pPr>
        <w:ind w:firstLine="480" w:firstLineChars="200"/>
        <w:rPr>
          <w:rFonts w:hint="eastAsia" w:ascii="黑体" w:hAnsi="宋体" w:eastAsia="黑体"/>
          <w:bCs/>
          <w:color w:val="auto"/>
          <w:sz w:val="24"/>
          <w:szCs w:val="24"/>
          <w:highlight w:val="none"/>
        </w:rPr>
      </w:pPr>
    </w:p>
    <w:bookmarkEnd w:id="238"/>
    <w:p w14:paraId="38BE50E5">
      <w:pPr>
        <w:jc w:val="left"/>
        <w:rPr>
          <w:rFonts w:hint="eastAsia" w:ascii="宋体" w:hAnsi="宋体"/>
          <w:color w:val="auto"/>
          <w:sz w:val="28"/>
          <w:szCs w:val="28"/>
          <w:highlight w:val="none"/>
        </w:rPr>
      </w:pPr>
      <w:bookmarkStart w:id="244" w:name="OLE_LINK146"/>
      <w:bookmarkStart w:id="245" w:name="_Toc4946"/>
      <w:r>
        <w:rPr>
          <w:rFonts w:ascii="黑体" w:hAnsi="宋体" w:eastAsia="黑体"/>
          <w:bCs/>
          <w:color w:val="auto"/>
          <w:sz w:val="24"/>
          <w:szCs w:val="24"/>
          <w:highlight w:val="none"/>
        </w:rPr>
        <w:br w:type="page"/>
      </w:r>
      <w:r>
        <w:rPr>
          <w:rFonts w:hint="eastAsia" w:ascii="黑体" w:hAnsi="宋体" w:eastAsia="黑体"/>
          <w:bCs/>
          <w:color w:val="auto"/>
          <w:sz w:val="28"/>
          <w:szCs w:val="28"/>
          <w:highlight w:val="none"/>
        </w:rPr>
        <w:t>（二）报价文件：</w:t>
      </w:r>
      <w:bookmarkEnd w:id="244"/>
      <w:r>
        <w:rPr>
          <w:rFonts w:hint="eastAsia" w:ascii="黑体" w:hAnsi="宋体" w:eastAsia="黑体"/>
          <w:bCs/>
          <w:color w:val="auto"/>
          <w:sz w:val="24"/>
          <w:szCs w:val="24"/>
          <w:highlight w:val="none"/>
        </w:rPr>
        <w:t>开标一览表（格式）：</w:t>
      </w:r>
    </w:p>
    <w:p w14:paraId="1E2B6817">
      <w:pPr>
        <w:spacing w:before="156" w:beforeLines="50" w:after="156" w:afterLines="50"/>
        <w:jc w:val="center"/>
        <w:rPr>
          <w:rFonts w:hint="eastAsia" w:ascii="黑体" w:hAnsi="黑体" w:eastAsia="黑体"/>
          <w:color w:val="auto"/>
          <w:sz w:val="28"/>
          <w:szCs w:val="28"/>
          <w:highlight w:val="none"/>
        </w:rPr>
      </w:pPr>
      <w:bookmarkStart w:id="246" w:name="_Toc32423"/>
      <w:r>
        <w:rPr>
          <w:rFonts w:hint="eastAsia" w:ascii="黑体" w:eastAsia="黑体"/>
          <w:bCs/>
          <w:color w:val="auto"/>
          <w:sz w:val="28"/>
          <w:szCs w:val="28"/>
          <w:highlight w:val="none"/>
        </w:rPr>
        <w:t>开标一览表</w:t>
      </w:r>
      <w:bookmarkEnd w:id="246"/>
    </w:p>
    <w:p w14:paraId="3A7A3003">
      <w:pPr>
        <w:jc w:val="center"/>
        <w:rPr>
          <w:rFonts w:hint="eastAsia" w:ascii="宋体" w:hAnsi="宋体" w:eastAsia="宋体"/>
          <w:color w:val="auto"/>
          <w:sz w:val="24"/>
          <w:szCs w:val="24"/>
          <w:highlight w:val="none"/>
          <w:lang w:eastAsia="zh-CN"/>
        </w:rPr>
      </w:pPr>
      <w:r>
        <w:rPr>
          <w:rFonts w:hint="eastAsia" w:ascii="宋体" w:hAnsi="宋体"/>
          <w:color w:val="auto"/>
          <w:sz w:val="24"/>
          <w:szCs w:val="24"/>
          <w:highlight w:val="none"/>
        </w:rPr>
        <w:t>项目编号：</w:t>
      </w:r>
      <w:r>
        <w:rPr>
          <w:rFonts w:hint="eastAsia" w:ascii="宋体" w:hAnsi="宋体"/>
          <w:color w:val="auto"/>
          <w:sz w:val="24"/>
          <w:szCs w:val="24"/>
          <w:highlight w:val="none"/>
          <w:lang w:eastAsia="zh-CN"/>
        </w:rPr>
        <w:t>YXGYJT202410021</w:t>
      </w:r>
    </w:p>
    <w:p w14:paraId="288BC349">
      <w:pPr>
        <w:ind w:left="1"/>
        <w:jc w:val="center"/>
        <w:rPr>
          <w:rFonts w:hint="eastAsia" w:ascii="宋体" w:hAnsi="宋体"/>
          <w:color w:val="auto"/>
          <w:sz w:val="24"/>
          <w:szCs w:val="24"/>
          <w:highlight w:val="none"/>
        </w:rPr>
      </w:pPr>
      <w:r>
        <w:rPr>
          <w:rFonts w:hint="eastAsia" w:ascii="宋体" w:hAnsi="宋体"/>
          <w:color w:val="auto"/>
          <w:sz w:val="24"/>
          <w:szCs w:val="24"/>
          <w:highlight w:val="none"/>
        </w:rPr>
        <w:t>供应商名称（盖章）：                                         单位：元</w:t>
      </w:r>
    </w:p>
    <w:p w14:paraId="206ECFF1">
      <w:pPr>
        <w:ind w:left="1"/>
        <w:jc w:val="center"/>
        <w:rPr>
          <w:rFonts w:hint="eastAsia" w:ascii="宋体" w:hAnsi="宋体"/>
          <w:color w:val="auto"/>
          <w:sz w:val="24"/>
          <w:szCs w:val="24"/>
          <w:highlight w:val="none"/>
        </w:rPr>
      </w:pPr>
    </w:p>
    <w:tbl>
      <w:tblPr>
        <w:tblStyle w:val="31"/>
        <w:tblW w:w="984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64"/>
        <w:gridCol w:w="3261"/>
        <w:gridCol w:w="1210"/>
        <w:gridCol w:w="1363"/>
        <w:gridCol w:w="1150"/>
        <w:gridCol w:w="1012"/>
        <w:gridCol w:w="1088"/>
      </w:tblGrid>
      <w:tr w14:paraId="2689A4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5" w:hRule="atLeast"/>
          <w:jc w:val="center"/>
        </w:trPr>
        <w:tc>
          <w:tcPr>
            <w:tcW w:w="764" w:type="dxa"/>
            <w:tcBorders>
              <w:top w:val="single" w:color="auto" w:sz="4" w:space="0"/>
              <w:left w:val="single" w:color="auto" w:sz="4" w:space="0"/>
              <w:bottom w:val="single" w:color="auto" w:sz="4" w:space="0"/>
              <w:right w:val="single" w:color="auto" w:sz="4" w:space="0"/>
            </w:tcBorders>
            <w:noWrap w:val="0"/>
            <w:vAlign w:val="center"/>
          </w:tcPr>
          <w:p w14:paraId="527B4907">
            <w:pPr>
              <w:jc w:val="center"/>
              <w:rPr>
                <w:rFonts w:ascii="宋体" w:hAnsi="宋体"/>
                <w:color w:val="auto"/>
                <w:sz w:val="24"/>
                <w:szCs w:val="28"/>
                <w:highlight w:val="none"/>
              </w:rPr>
            </w:pPr>
            <w:r>
              <w:rPr>
                <w:rFonts w:hint="eastAsia" w:ascii="宋体" w:hAnsi="宋体"/>
                <w:color w:val="auto"/>
                <w:sz w:val="24"/>
                <w:szCs w:val="28"/>
                <w:highlight w:val="none"/>
              </w:rPr>
              <w:t>序号</w:t>
            </w:r>
          </w:p>
        </w:tc>
        <w:tc>
          <w:tcPr>
            <w:tcW w:w="3261" w:type="dxa"/>
            <w:tcBorders>
              <w:top w:val="single" w:color="auto" w:sz="4" w:space="0"/>
              <w:left w:val="single" w:color="auto" w:sz="4" w:space="0"/>
              <w:bottom w:val="single" w:color="auto" w:sz="4" w:space="0"/>
              <w:right w:val="single" w:color="auto" w:sz="4" w:space="0"/>
            </w:tcBorders>
            <w:noWrap w:val="0"/>
            <w:vAlign w:val="center"/>
          </w:tcPr>
          <w:p w14:paraId="147CDAA7">
            <w:pPr>
              <w:jc w:val="center"/>
              <w:rPr>
                <w:rFonts w:ascii="宋体" w:hAnsi="宋体"/>
                <w:color w:val="auto"/>
                <w:sz w:val="24"/>
                <w:szCs w:val="28"/>
                <w:highlight w:val="none"/>
              </w:rPr>
            </w:pPr>
            <w:r>
              <w:rPr>
                <w:rFonts w:hint="eastAsia" w:ascii="宋体" w:hAnsi="宋体"/>
                <w:color w:val="auto"/>
                <w:sz w:val="24"/>
                <w:szCs w:val="28"/>
                <w:highlight w:val="none"/>
              </w:rPr>
              <w:t>项目名称</w:t>
            </w:r>
          </w:p>
        </w:tc>
        <w:tc>
          <w:tcPr>
            <w:tcW w:w="1210" w:type="dxa"/>
            <w:tcBorders>
              <w:top w:val="single" w:color="auto" w:sz="4" w:space="0"/>
              <w:left w:val="single" w:color="auto" w:sz="4" w:space="0"/>
              <w:bottom w:val="single" w:color="auto" w:sz="4" w:space="0"/>
              <w:right w:val="single" w:color="auto" w:sz="4" w:space="0"/>
            </w:tcBorders>
            <w:noWrap w:val="0"/>
            <w:vAlign w:val="center"/>
          </w:tcPr>
          <w:p w14:paraId="6593688C">
            <w:pPr>
              <w:jc w:val="center"/>
              <w:rPr>
                <w:rFonts w:hint="eastAsia" w:ascii="宋体" w:hAnsi="宋体"/>
                <w:color w:val="auto"/>
                <w:sz w:val="24"/>
                <w:szCs w:val="28"/>
                <w:highlight w:val="none"/>
              </w:rPr>
            </w:pPr>
            <w:r>
              <w:rPr>
                <w:rFonts w:hint="eastAsia" w:ascii="宋体" w:hAnsi="宋体"/>
                <w:color w:val="auto"/>
                <w:sz w:val="24"/>
                <w:szCs w:val="28"/>
                <w:highlight w:val="none"/>
              </w:rPr>
              <w:t>数量</w:t>
            </w:r>
          </w:p>
        </w:tc>
        <w:tc>
          <w:tcPr>
            <w:tcW w:w="1363" w:type="dxa"/>
            <w:tcBorders>
              <w:top w:val="single" w:color="auto" w:sz="4" w:space="0"/>
              <w:left w:val="single" w:color="auto" w:sz="4" w:space="0"/>
              <w:bottom w:val="single" w:color="auto" w:sz="4" w:space="0"/>
              <w:right w:val="single" w:color="auto" w:sz="4" w:space="0"/>
            </w:tcBorders>
            <w:noWrap w:val="0"/>
            <w:vAlign w:val="center"/>
          </w:tcPr>
          <w:p w14:paraId="55EECCC2">
            <w:pPr>
              <w:jc w:val="center"/>
              <w:rPr>
                <w:rFonts w:ascii="宋体" w:hAnsi="宋体"/>
                <w:color w:val="auto"/>
                <w:sz w:val="24"/>
                <w:szCs w:val="28"/>
                <w:highlight w:val="none"/>
              </w:rPr>
            </w:pPr>
            <w:r>
              <w:rPr>
                <w:rFonts w:hint="eastAsia" w:ascii="宋体" w:hAnsi="宋体"/>
                <w:color w:val="auto"/>
                <w:sz w:val="24"/>
                <w:szCs w:val="28"/>
                <w:highlight w:val="none"/>
              </w:rPr>
              <w:t>投标含税单价</w:t>
            </w:r>
          </w:p>
        </w:tc>
        <w:tc>
          <w:tcPr>
            <w:tcW w:w="1150" w:type="dxa"/>
            <w:tcBorders>
              <w:top w:val="single" w:color="auto" w:sz="4" w:space="0"/>
              <w:left w:val="single" w:color="auto" w:sz="4" w:space="0"/>
              <w:bottom w:val="single" w:color="auto" w:sz="4" w:space="0"/>
              <w:right w:val="single" w:color="auto" w:sz="4" w:space="0"/>
            </w:tcBorders>
            <w:noWrap w:val="0"/>
            <w:vAlign w:val="center"/>
          </w:tcPr>
          <w:p w14:paraId="63385CDE">
            <w:pPr>
              <w:jc w:val="center"/>
              <w:rPr>
                <w:rFonts w:ascii="宋体" w:hAnsi="宋体"/>
                <w:color w:val="auto"/>
                <w:sz w:val="24"/>
                <w:szCs w:val="28"/>
                <w:highlight w:val="none"/>
              </w:rPr>
            </w:pPr>
            <w:r>
              <w:rPr>
                <w:rFonts w:ascii="宋体" w:hAnsi="宋体"/>
                <w:color w:val="auto"/>
                <w:sz w:val="24"/>
                <w:szCs w:val="28"/>
                <w:highlight w:val="none"/>
              </w:rPr>
              <w:t>含税总价</w:t>
            </w:r>
          </w:p>
        </w:tc>
        <w:tc>
          <w:tcPr>
            <w:tcW w:w="1012" w:type="dxa"/>
            <w:tcBorders>
              <w:top w:val="single" w:color="auto" w:sz="4" w:space="0"/>
              <w:left w:val="single" w:color="auto" w:sz="4" w:space="0"/>
              <w:bottom w:val="single" w:color="auto" w:sz="4" w:space="0"/>
              <w:right w:val="single" w:color="auto" w:sz="4" w:space="0"/>
            </w:tcBorders>
            <w:noWrap w:val="0"/>
            <w:vAlign w:val="center"/>
          </w:tcPr>
          <w:p w14:paraId="29732964">
            <w:pPr>
              <w:jc w:val="center"/>
              <w:rPr>
                <w:rFonts w:ascii="宋体" w:hAnsi="宋体"/>
                <w:color w:val="auto"/>
                <w:sz w:val="24"/>
                <w:szCs w:val="28"/>
                <w:highlight w:val="none"/>
              </w:rPr>
            </w:pPr>
            <w:r>
              <w:rPr>
                <w:rFonts w:ascii="宋体" w:hAnsi="宋体"/>
                <w:color w:val="auto"/>
                <w:sz w:val="24"/>
                <w:szCs w:val="28"/>
                <w:highlight w:val="none"/>
              </w:rPr>
              <w:t>不含税总价</w:t>
            </w:r>
          </w:p>
        </w:tc>
        <w:tc>
          <w:tcPr>
            <w:tcW w:w="1088" w:type="dxa"/>
            <w:tcBorders>
              <w:top w:val="single" w:color="auto" w:sz="4" w:space="0"/>
              <w:left w:val="single" w:color="auto" w:sz="4" w:space="0"/>
              <w:bottom w:val="single" w:color="auto" w:sz="4" w:space="0"/>
              <w:right w:val="single" w:color="auto" w:sz="4" w:space="0"/>
            </w:tcBorders>
            <w:noWrap w:val="0"/>
            <w:vAlign w:val="center"/>
          </w:tcPr>
          <w:p w14:paraId="54A89062">
            <w:pPr>
              <w:jc w:val="center"/>
              <w:rPr>
                <w:rFonts w:ascii="宋体" w:hAnsi="宋体"/>
                <w:color w:val="auto"/>
                <w:sz w:val="24"/>
                <w:szCs w:val="28"/>
                <w:highlight w:val="none"/>
              </w:rPr>
            </w:pPr>
            <w:r>
              <w:rPr>
                <w:rFonts w:hint="eastAsia" w:ascii="宋体" w:hAnsi="宋体"/>
                <w:color w:val="auto"/>
                <w:sz w:val="24"/>
                <w:szCs w:val="28"/>
                <w:highlight w:val="none"/>
              </w:rPr>
              <w:t>增值税税额</w:t>
            </w:r>
          </w:p>
        </w:tc>
      </w:tr>
      <w:tr w14:paraId="425C38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9" w:hRule="atLeast"/>
          <w:jc w:val="center"/>
        </w:trPr>
        <w:tc>
          <w:tcPr>
            <w:tcW w:w="764" w:type="dxa"/>
            <w:tcBorders>
              <w:top w:val="single" w:color="auto" w:sz="4" w:space="0"/>
              <w:left w:val="single" w:color="auto" w:sz="4" w:space="0"/>
              <w:bottom w:val="single" w:color="auto" w:sz="4" w:space="0"/>
              <w:right w:val="single" w:color="auto" w:sz="4" w:space="0"/>
            </w:tcBorders>
            <w:noWrap w:val="0"/>
            <w:vAlign w:val="center"/>
          </w:tcPr>
          <w:p w14:paraId="3D96197E">
            <w:pPr>
              <w:ind w:left="-111" w:leftChars="-53" w:firstLine="62" w:firstLineChars="26"/>
              <w:jc w:val="center"/>
              <w:rPr>
                <w:rFonts w:hint="eastAsia" w:ascii="宋体" w:hAnsi="宋体"/>
                <w:color w:val="auto"/>
                <w:sz w:val="24"/>
                <w:szCs w:val="28"/>
                <w:highlight w:val="none"/>
              </w:rPr>
            </w:pPr>
            <w:r>
              <w:rPr>
                <w:rFonts w:hint="eastAsia" w:ascii="宋体" w:hAnsi="宋体"/>
                <w:color w:val="auto"/>
                <w:sz w:val="24"/>
                <w:szCs w:val="28"/>
                <w:highlight w:val="none"/>
              </w:rPr>
              <w:t>1</w:t>
            </w:r>
          </w:p>
        </w:tc>
        <w:tc>
          <w:tcPr>
            <w:tcW w:w="3261" w:type="dxa"/>
            <w:tcBorders>
              <w:top w:val="single" w:color="auto" w:sz="4" w:space="0"/>
              <w:left w:val="single" w:color="auto" w:sz="4" w:space="0"/>
              <w:bottom w:val="single" w:color="auto" w:sz="4" w:space="0"/>
              <w:right w:val="single" w:color="auto" w:sz="4" w:space="0"/>
            </w:tcBorders>
            <w:noWrap w:val="0"/>
            <w:vAlign w:val="center"/>
          </w:tcPr>
          <w:p w14:paraId="35F30177">
            <w:pPr>
              <w:jc w:val="center"/>
              <w:rPr>
                <w:rFonts w:hint="eastAsia" w:ascii="宋体" w:hAnsi="宋体" w:eastAsia="宋体"/>
                <w:color w:val="auto"/>
                <w:sz w:val="24"/>
                <w:szCs w:val="28"/>
                <w:highlight w:val="none"/>
                <w:lang w:eastAsia="zh-CN"/>
              </w:rPr>
            </w:pPr>
            <w:r>
              <w:rPr>
                <w:rFonts w:hint="eastAsia" w:ascii="宋体" w:hAnsi="宋体"/>
                <w:color w:val="auto"/>
                <w:sz w:val="24"/>
                <w:szCs w:val="28"/>
                <w:highlight w:val="none"/>
                <w:lang w:eastAsia="zh-CN"/>
              </w:rPr>
              <w:t>滆湖殷村港口生态缓冲区建设工程防洪影响评价报告编制采购项目</w:t>
            </w:r>
          </w:p>
        </w:tc>
        <w:tc>
          <w:tcPr>
            <w:tcW w:w="1210" w:type="dxa"/>
            <w:tcBorders>
              <w:top w:val="single" w:color="auto" w:sz="4" w:space="0"/>
              <w:left w:val="single" w:color="auto" w:sz="4" w:space="0"/>
              <w:bottom w:val="single" w:color="auto" w:sz="4" w:space="0"/>
              <w:right w:val="single" w:color="auto" w:sz="4" w:space="0"/>
            </w:tcBorders>
            <w:noWrap w:val="0"/>
            <w:vAlign w:val="center"/>
          </w:tcPr>
          <w:p w14:paraId="58186A83">
            <w:pPr>
              <w:jc w:val="center"/>
              <w:rPr>
                <w:rFonts w:ascii="宋体" w:hAnsi="宋体"/>
                <w:color w:val="auto"/>
                <w:sz w:val="24"/>
                <w:szCs w:val="28"/>
                <w:highlight w:val="none"/>
              </w:rPr>
            </w:pPr>
            <w:r>
              <w:rPr>
                <w:rFonts w:hint="eastAsia" w:ascii="宋体" w:hAnsi="宋体"/>
                <w:color w:val="auto"/>
                <w:sz w:val="24"/>
                <w:szCs w:val="28"/>
                <w:highlight w:val="none"/>
              </w:rPr>
              <w:t>1项</w:t>
            </w:r>
          </w:p>
        </w:tc>
        <w:tc>
          <w:tcPr>
            <w:tcW w:w="1363" w:type="dxa"/>
            <w:tcBorders>
              <w:top w:val="single" w:color="auto" w:sz="4" w:space="0"/>
              <w:left w:val="single" w:color="auto" w:sz="4" w:space="0"/>
              <w:bottom w:val="single" w:color="auto" w:sz="4" w:space="0"/>
              <w:right w:val="single" w:color="auto" w:sz="4" w:space="0"/>
            </w:tcBorders>
            <w:noWrap w:val="0"/>
            <w:vAlign w:val="center"/>
          </w:tcPr>
          <w:p w14:paraId="3D34098C">
            <w:pPr>
              <w:jc w:val="center"/>
              <w:rPr>
                <w:rFonts w:ascii="宋体" w:hAnsi="宋体"/>
                <w:color w:val="auto"/>
                <w:sz w:val="24"/>
                <w:szCs w:val="28"/>
                <w:highlight w:val="none"/>
              </w:rPr>
            </w:pPr>
          </w:p>
        </w:tc>
        <w:tc>
          <w:tcPr>
            <w:tcW w:w="1150" w:type="dxa"/>
            <w:tcBorders>
              <w:top w:val="single" w:color="auto" w:sz="4" w:space="0"/>
              <w:left w:val="single" w:color="auto" w:sz="4" w:space="0"/>
              <w:bottom w:val="single" w:color="auto" w:sz="4" w:space="0"/>
              <w:right w:val="single" w:color="auto" w:sz="4" w:space="0"/>
            </w:tcBorders>
            <w:noWrap w:val="0"/>
            <w:vAlign w:val="center"/>
          </w:tcPr>
          <w:p w14:paraId="50B6941A">
            <w:pPr>
              <w:jc w:val="center"/>
              <w:rPr>
                <w:rFonts w:ascii="宋体" w:hAnsi="宋体"/>
                <w:color w:val="auto"/>
                <w:sz w:val="24"/>
                <w:szCs w:val="28"/>
                <w:highlight w:val="none"/>
              </w:rPr>
            </w:pPr>
          </w:p>
        </w:tc>
        <w:tc>
          <w:tcPr>
            <w:tcW w:w="1012" w:type="dxa"/>
            <w:tcBorders>
              <w:top w:val="single" w:color="auto" w:sz="4" w:space="0"/>
              <w:left w:val="single" w:color="auto" w:sz="4" w:space="0"/>
              <w:bottom w:val="single" w:color="auto" w:sz="4" w:space="0"/>
              <w:right w:val="single" w:color="auto" w:sz="4" w:space="0"/>
            </w:tcBorders>
            <w:noWrap w:val="0"/>
            <w:vAlign w:val="center"/>
          </w:tcPr>
          <w:p w14:paraId="0172C609">
            <w:pPr>
              <w:jc w:val="center"/>
              <w:rPr>
                <w:rFonts w:ascii="宋体" w:hAnsi="宋体"/>
                <w:color w:val="auto"/>
                <w:sz w:val="24"/>
                <w:szCs w:val="28"/>
                <w:highlight w:val="none"/>
              </w:rPr>
            </w:pPr>
          </w:p>
        </w:tc>
        <w:tc>
          <w:tcPr>
            <w:tcW w:w="1088" w:type="dxa"/>
            <w:tcBorders>
              <w:top w:val="single" w:color="auto" w:sz="4" w:space="0"/>
              <w:left w:val="single" w:color="auto" w:sz="4" w:space="0"/>
              <w:bottom w:val="single" w:color="auto" w:sz="4" w:space="0"/>
              <w:right w:val="single" w:color="auto" w:sz="4" w:space="0"/>
            </w:tcBorders>
            <w:noWrap w:val="0"/>
            <w:vAlign w:val="center"/>
          </w:tcPr>
          <w:p w14:paraId="272C2357">
            <w:pPr>
              <w:jc w:val="center"/>
              <w:rPr>
                <w:rFonts w:ascii="宋体" w:hAnsi="宋体"/>
                <w:color w:val="auto"/>
                <w:sz w:val="24"/>
                <w:szCs w:val="28"/>
                <w:highlight w:val="none"/>
              </w:rPr>
            </w:pPr>
          </w:p>
        </w:tc>
      </w:tr>
      <w:tr w14:paraId="7AA1F5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9" w:hRule="atLeast"/>
          <w:jc w:val="center"/>
        </w:trPr>
        <w:tc>
          <w:tcPr>
            <w:tcW w:w="4025" w:type="dxa"/>
            <w:gridSpan w:val="2"/>
            <w:vMerge w:val="restart"/>
            <w:tcBorders>
              <w:top w:val="single" w:color="auto" w:sz="4" w:space="0"/>
              <w:left w:val="single" w:color="auto" w:sz="4" w:space="0"/>
              <w:bottom w:val="single" w:color="auto" w:sz="4" w:space="0"/>
              <w:right w:val="single" w:color="auto" w:sz="4" w:space="0"/>
            </w:tcBorders>
            <w:noWrap w:val="0"/>
            <w:vAlign w:val="center"/>
          </w:tcPr>
          <w:p w14:paraId="67158A62">
            <w:pPr>
              <w:ind w:left="-111" w:leftChars="-53" w:firstLine="62" w:firstLineChars="26"/>
              <w:jc w:val="center"/>
              <w:rPr>
                <w:rFonts w:hint="eastAsia" w:ascii="宋体" w:hAnsi="宋体"/>
                <w:color w:val="auto"/>
                <w:sz w:val="24"/>
                <w:szCs w:val="28"/>
                <w:highlight w:val="none"/>
              </w:rPr>
            </w:pPr>
            <w:r>
              <w:rPr>
                <w:rFonts w:hint="eastAsia" w:ascii="宋体" w:hAnsi="宋体"/>
                <w:color w:val="auto"/>
                <w:sz w:val="24"/>
                <w:szCs w:val="28"/>
                <w:highlight w:val="none"/>
              </w:rPr>
              <w:t>合  计（含税）</w:t>
            </w:r>
          </w:p>
        </w:tc>
        <w:tc>
          <w:tcPr>
            <w:tcW w:w="5823" w:type="dxa"/>
            <w:gridSpan w:val="5"/>
            <w:tcBorders>
              <w:top w:val="single" w:color="auto" w:sz="4" w:space="0"/>
              <w:left w:val="single" w:color="auto" w:sz="4" w:space="0"/>
              <w:bottom w:val="single" w:color="auto" w:sz="4" w:space="0"/>
              <w:right w:val="single" w:color="auto" w:sz="4" w:space="0"/>
            </w:tcBorders>
            <w:noWrap w:val="0"/>
            <w:vAlign w:val="center"/>
          </w:tcPr>
          <w:p w14:paraId="2DDDC044">
            <w:pPr>
              <w:rPr>
                <w:rFonts w:ascii="宋体" w:hAnsi="宋体"/>
                <w:color w:val="auto"/>
                <w:sz w:val="24"/>
                <w:szCs w:val="28"/>
                <w:highlight w:val="none"/>
              </w:rPr>
            </w:pPr>
            <w:r>
              <w:rPr>
                <w:rFonts w:hint="eastAsia" w:ascii="宋体" w:hAnsi="宋体"/>
                <w:color w:val="auto"/>
                <w:sz w:val="24"/>
                <w:szCs w:val="28"/>
                <w:highlight w:val="none"/>
              </w:rPr>
              <w:t>（小写）</w:t>
            </w:r>
          </w:p>
        </w:tc>
      </w:tr>
      <w:tr w14:paraId="010C3B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9" w:hRule="atLeast"/>
          <w:jc w:val="center"/>
        </w:trPr>
        <w:tc>
          <w:tcPr>
            <w:tcW w:w="4025" w:type="dxa"/>
            <w:gridSpan w:val="2"/>
            <w:vMerge w:val="continue"/>
            <w:tcBorders>
              <w:top w:val="single" w:color="auto" w:sz="4" w:space="0"/>
              <w:left w:val="single" w:color="auto" w:sz="4" w:space="0"/>
              <w:bottom w:val="single" w:color="auto" w:sz="4" w:space="0"/>
              <w:right w:val="single" w:color="auto" w:sz="4" w:space="0"/>
            </w:tcBorders>
            <w:noWrap w:val="0"/>
            <w:vAlign w:val="center"/>
          </w:tcPr>
          <w:p w14:paraId="3DBC7EFF">
            <w:pPr>
              <w:widowControl/>
              <w:jc w:val="left"/>
              <w:rPr>
                <w:rFonts w:ascii="宋体" w:hAnsi="宋体"/>
                <w:color w:val="auto"/>
                <w:sz w:val="24"/>
                <w:szCs w:val="28"/>
                <w:highlight w:val="none"/>
              </w:rPr>
            </w:pPr>
          </w:p>
        </w:tc>
        <w:tc>
          <w:tcPr>
            <w:tcW w:w="5823" w:type="dxa"/>
            <w:gridSpan w:val="5"/>
            <w:tcBorders>
              <w:top w:val="single" w:color="auto" w:sz="4" w:space="0"/>
              <w:left w:val="single" w:color="auto" w:sz="4" w:space="0"/>
              <w:bottom w:val="single" w:color="auto" w:sz="4" w:space="0"/>
              <w:right w:val="single" w:color="auto" w:sz="4" w:space="0"/>
            </w:tcBorders>
            <w:noWrap w:val="0"/>
            <w:vAlign w:val="center"/>
          </w:tcPr>
          <w:p w14:paraId="2EDFA951">
            <w:pPr>
              <w:rPr>
                <w:rFonts w:ascii="宋体" w:hAnsi="宋体"/>
                <w:color w:val="auto"/>
                <w:sz w:val="24"/>
                <w:szCs w:val="28"/>
                <w:highlight w:val="none"/>
              </w:rPr>
            </w:pPr>
            <w:r>
              <w:rPr>
                <w:rFonts w:hint="eastAsia" w:ascii="宋体" w:hAnsi="宋体"/>
                <w:color w:val="auto"/>
                <w:sz w:val="24"/>
                <w:szCs w:val="28"/>
                <w:highlight w:val="none"/>
              </w:rPr>
              <w:t>（大写）</w:t>
            </w:r>
          </w:p>
        </w:tc>
      </w:tr>
    </w:tbl>
    <w:p w14:paraId="6D93C0ED">
      <w:pPr>
        <w:ind w:left="1"/>
        <w:jc w:val="center"/>
        <w:rPr>
          <w:rFonts w:hint="eastAsia" w:ascii="宋体" w:hAnsi="宋体"/>
          <w:color w:val="auto"/>
          <w:sz w:val="24"/>
          <w:szCs w:val="24"/>
          <w:highlight w:val="none"/>
        </w:rPr>
      </w:pPr>
    </w:p>
    <w:p w14:paraId="658B2F2F">
      <w:pPr>
        <w:ind w:left="1"/>
        <w:jc w:val="center"/>
        <w:rPr>
          <w:rFonts w:hint="eastAsia" w:ascii="宋体" w:hAnsi="宋体"/>
          <w:color w:val="auto"/>
          <w:sz w:val="24"/>
          <w:szCs w:val="24"/>
          <w:highlight w:val="none"/>
        </w:rPr>
      </w:pPr>
    </w:p>
    <w:p w14:paraId="3F7F6E74">
      <w:pPr>
        <w:rPr>
          <w:rFonts w:ascii="宋体" w:hAnsi="宋体"/>
          <w:color w:val="auto"/>
          <w:sz w:val="28"/>
          <w:szCs w:val="28"/>
          <w:highlight w:val="none"/>
        </w:rPr>
      </w:pPr>
    </w:p>
    <w:p w14:paraId="454BEBE0">
      <w:pPr>
        <w:rPr>
          <w:rFonts w:hint="eastAsia" w:ascii="宋体" w:hAnsi="宋体"/>
          <w:color w:val="auto"/>
          <w:sz w:val="24"/>
          <w:szCs w:val="24"/>
          <w:highlight w:val="none"/>
        </w:rPr>
      </w:pPr>
      <w:r>
        <w:rPr>
          <w:rFonts w:hint="eastAsia" w:ascii="宋体" w:hAnsi="宋体"/>
          <w:color w:val="auto"/>
          <w:sz w:val="24"/>
          <w:szCs w:val="24"/>
          <w:highlight w:val="none"/>
        </w:rPr>
        <w:t>供应商签名：                                             日期：</w:t>
      </w:r>
    </w:p>
    <w:p w14:paraId="6B3C2687">
      <w:pPr>
        <w:ind w:left="1" w:firstLine="420" w:firstLineChars="200"/>
        <w:jc w:val="left"/>
        <w:rPr>
          <w:rFonts w:ascii="宋体" w:hAnsi="宋体"/>
          <w:color w:val="auto"/>
          <w:szCs w:val="21"/>
          <w:highlight w:val="none"/>
          <w:lang w:val="zh-CN"/>
        </w:rPr>
      </w:pPr>
    </w:p>
    <w:p w14:paraId="0C9D51C0">
      <w:pPr>
        <w:ind w:left="1" w:firstLine="420" w:firstLineChars="200"/>
        <w:jc w:val="left"/>
        <w:rPr>
          <w:rFonts w:hint="eastAsia" w:ascii="宋体" w:hAnsi="宋体"/>
          <w:color w:val="auto"/>
          <w:szCs w:val="21"/>
          <w:highlight w:val="none"/>
          <w:lang w:val="zh-CN"/>
        </w:rPr>
      </w:pPr>
      <w:r>
        <w:rPr>
          <w:rFonts w:hint="eastAsia" w:ascii="宋体" w:hAnsi="宋体"/>
          <w:color w:val="auto"/>
          <w:szCs w:val="21"/>
          <w:highlight w:val="none"/>
          <w:lang w:val="zh-CN"/>
        </w:rPr>
        <w:t>注：</w:t>
      </w:r>
    </w:p>
    <w:p w14:paraId="385BD359">
      <w:pPr>
        <w:numPr>
          <w:ilvl w:val="0"/>
          <w:numId w:val="7"/>
        </w:numPr>
        <w:ind w:firstLine="420" w:firstLineChars="200"/>
        <w:jc w:val="left"/>
        <w:rPr>
          <w:rFonts w:ascii="宋体" w:hAnsi="宋体"/>
          <w:color w:val="auto"/>
          <w:szCs w:val="21"/>
          <w:highlight w:val="none"/>
          <w:lang w:val="zh-CN"/>
        </w:rPr>
      </w:pPr>
      <w:r>
        <w:rPr>
          <w:rFonts w:hint="eastAsia" w:ascii="宋体" w:hAnsi="宋体"/>
          <w:color w:val="auto"/>
          <w:szCs w:val="21"/>
          <w:highlight w:val="none"/>
          <w:lang w:val="zh-CN"/>
        </w:rPr>
        <w:t>投标报价应包含完成本服务项目发生的所有含税费用、支付给员工的工资和国家强制缴纳的各种社会保障资金，以及供应商认为需要的其他费用等；</w:t>
      </w:r>
    </w:p>
    <w:p w14:paraId="1D474F37">
      <w:pPr>
        <w:numPr>
          <w:ilvl w:val="0"/>
          <w:numId w:val="7"/>
        </w:numPr>
        <w:ind w:firstLine="420" w:firstLineChars="200"/>
        <w:jc w:val="left"/>
        <w:rPr>
          <w:rFonts w:hint="eastAsia" w:ascii="宋体" w:hAnsi="宋体"/>
          <w:color w:val="auto"/>
          <w:szCs w:val="21"/>
          <w:highlight w:val="none"/>
          <w:lang w:val="zh-CN"/>
        </w:rPr>
      </w:pPr>
      <w:r>
        <w:rPr>
          <w:rFonts w:hint="eastAsia" w:ascii="宋体" w:hAnsi="宋体"/>
          <w:color w:val="auto"/>
          <w:szCs w:val="21"/>
          <w:highlight w:val="none"/>
          <w:lang w:val="zh-CN"/>
        </w:rPr>
        <w:t>每一项货物或服务仅接受一个价格，投标文件应对《</w:t>
      </w:r>
      <w:bookmarkStart w:id="247" w:name="OLE_LINK15"/>
      <w:r>
        <w:rPr>
          <w:rFonts w:hint="eastAsia" w:ascii="宋体" w:hAnsi="宋体"/>
          <w:color w:val="auto"/>
          <w:szCs w:val="21"/>
          <w:highlight w:val="none"/>
          <w:lang w:val="zh-CN"/>
        </w:rPr>
        <w:t>开标一览表</w:t>
      </w:r>
      <w:bookmarkEnd w:id="247"/>
      <w:r>
        <w:rPr>
          <w:rFonts w:hint="eastAsia" w:ascii="宋体" w:hAnsi="宋体"/>
          <w:color w:val="auto"/>
          <w:szCs w:val="21"/>
          <w:highlight w:val="none"/>
          <w:lang w:val="zh-CN"/>
        </w:rPr>
        <w:t>》中的全部货物或服务进行投标，只投其中部分货物或服务者，投标无效；</w:t>
      </w:r>
    </w:p>
    <w:p w14:paraId="4A68FB6B">
      <w:pPr>
        <w:numPr>
          <w:ilvl w:val="0"/>
          <w:numId w:val="7"/>
        </w:numPr>
        <w:ind w:firstLine="420" w:firstLineChars="200"/>
        <w:jc w:val="left"/>
        <w:rPr>
          <w:rFonts w:hint="eastAsia" w:ascii="宋体" w:hAnsi="宋体"/>
          <w:color w:val="auto"/>
          <w:szCs w:val="21"/>
          <w:highlight w:val="none"/>
          <w:lang w:val="zh-CN"/>
        </w:rPr>
      </w:pPr>
      <w:r>
        <w:rPr>
          <w:rFonts w:hint="eastAsia" w:ascii="宋体" w:hAnsi="宋体"/>
          <w:color w:val="auto"/>
          <w:szCs w:val="21"/>
          <w:highlight w:val="none"/>
          <w:lang w:val="zh-CN"/>
        </w:rPr>
        <w:t>投标人一旦中标后，如因市场变化、政策性调整等因素导致投标成本的变化，投标报价将不会得到调整。</w:t>
      </w:r>
    </w:p>
    <w:p w14:paraId="59E57A9C">
      <w:pPr>
        <w:ind w:left="420"/>
        <w:jc w:val="left"/>
        <w:rPr>
          <w:rFonts w:hint="eastAsia" w:ascii="宋体" w:hAnsi="宋体"/>
          <w:color w:val="auto"/>
          <w:szCs w:val="21"/>
          <w:highlight w:val="none"/>
          <w:lang w:val="zh-CN"/>
        </w:rPr>
      </w:pPr>
    </w:p>
    <w:p w14:paraId="689F28D5">
      <w:pPr>
        <w:ind w:left="420"/>
        <w:jc w:val="left"/>
        <w:rPr>
          <w:rFonts w:hint="eastAsia" w:ascii="宋体" w:hAnsi="宋体"/>
          <w:color w:val="auto"/>
          <w:szCs w:val="21"/>
          <w:highlight w:val="none"/>
          <w:lang w:val="zh-CN"/>
        </w:rPr>
      </w:pPr>
    </w:p>
    <w:p w14:paraId="197680EC">
      <w:pPr>
        <w:ind w:left="420"/>
        <w:jc w:val="left"/>
        <w:rPr>
          <w:rFonts w:hint="eastAsia" w:ascii="宋体" w:hAnsi="宋体"/>
          <w:color w:val="auto"/>
          <w:szCs w:val="21"/>
          <w:highlight w:val="none"/>
          <w:lang w:val="zh-CN"/>
        </w:rPr>
      </w:pPr>
    </w:p>
    <w:p w14:paraId="38AE0A98">
      <w:pPr>
        <w:ind w:left="420"/>
        <w:jc w:val="left"/>
        <w:rPr>
          <w:rFonts w:hint="eastAsia" w:ascii="宋体" w:hAnsi="宋体"/>
          <w:color w:val="auto"/>
          <w:szCs w:val="21"/>
          <w:highlight w:val="none"/>
          <w:lang w:val="zh-CN"/>
        </w:rPr>
      </w:pPr>
    </w:p>
    <w:p w14:paraId="04F961D4">
      <w:pPr>
        <w:ind w:left="420"/>
        <w:jc w:val="left"/>
        <w:rPr>
          <w:rFonts w:hint="eastAsia" w:ascii="宋体" w:hAnsi="宋体"/>
          <w:color w:val="auto"/>
          <w:szCs w:val="21"/>
          <w:highlight w:val="none"/>
          <w:lang w:val="zh-CN"/>
        </w:rPr>
      </w:pPr>
    </w:p>
    <w:p w14:paraId="0653BEE6">
      <w:pPr>
        <w:ind w:left="420"/>
        <w:jc w:val="left"/>
        <w:rPr>
          <w:rFonts w:hint="eastAsia" w:ascii="宋体" w:hAnsi="宋体"/>
          <w:color w:val="auto"/>
          <w:szCs w:val="21"/>
          <w:highlight w:val="none"/>
          <w:lang w:val="zh-CN"/>
        </w:rPr>
      </w:pPr>
    </w:p>
    <w:p w14:paraId="2798B086">
      <w:pPr>
        <w:pStyle w:val="30"/>
        <w:ind w:firstLine="480"/>
        <w:rPr>
          <w:rFonts w:hint="eastAsia" w:ascii="宋体" w:hAnsi="宋体"/>
          <w:color w:val="auto"/>
          <w:szCs w:val="21"/>
          <w:highlight w:val="none"/>
          <w:lang w:val="zh-CN"/>
        </w:rPr>
      </w:pPr>
    </w:p>
    <w:p w14:paraId="13A1FBDC">
      <w:pPr>
        <w:rPr>
          <w:rFonts w:hint="eastAsia" w:ascii="宋体" w:hAnsi="宋体"/>
          <w:color w:val="auto"/>
          <w:szCs w:val="21"/>
          <w:highlight w:val="none"/>
          <w:lang w:val="zh-CN"/>
        </w:rPr>
      </w:pPr>
    </w:p>
    <w:p w14:paraId="060685A5">
      <w:pPr>
        <w:rPr>
          <w:rFonts w:hint="eastAsia" w:ascii="宋体" w:hAnsi="宋体"/>
          <w:color w:val="auto"/>
          <w:szCs w:val="21"/>
          <w:highlight w:val="none"/>
          <w:lang w:val="zh-CN"/>
        </w:rPr>
      </w:pPr>
    </w:p>
    <w:p w14:paraId="4F5825D1">
      <w:pPr>
        <w:jc w:val="left"/>
        <w:rPr>
          <w:rFonts w:hint="eastAsia" w:ascii="宋体" w:hAnsi="宋体"/>
          <w:color w:val="auto"/>
          <w:szCs w:val="21"/>
          <w:highlight w:val="none"/>
          <w:lang w:val="zh-CN"/>
        </w:rPr>
      </w:pPr>
    </w:p>
    <w:bookmarkEnd w:id="245"/>
    <w:p w14:paraId="380394DD">
      <w:pPr>
        <w:jc w:val="left"/>
        <w:rPr>
          <w:rFonts w:hint="eastAsia" w:ascii="黑体" w:eastAsia="黑体"/>
          <w:bCs/>
          <w:color w:val="auto"/>
          <w:sz w:val="28"/>
          <w:szCs w:val="28"/>
          <w:highlight w:val="none"/>
        </w:rPr>
      </w:pPr>
      <w:bookmarkStart w:id="248" w:name="OLE_LINK151"/>
      <w:r>
        <w:rPr>
          <w:rFonts w:hint="eastAsia" w:ascii="黑体" w:hAnsi="宋体" w:eastAsia="黑体"/>
          <w:bCs/>
          <w:color w:val="auto"/>
          <w:sz w:val="28"/>
          <w:szCs w:val="28"/>
          <w:highlight w:val="none"/>
        </w:rPr>
        <w:br w:type="page"/>
      </w:r>
      <w:r>
        <w:rPr>
          <w:rFonts w:hint="eastAsia" w:ascii="黑体" w:hAnsi="宋体" w:eastAsia="黑体"/>
          <w:bCs/>
          <w:color w:val="auto"/>
          <w:sz w:val="28"/>
          <w:szCs w:val="28"/>
          <w:highlight w:val="none"/>
        </w:rPr>
        <w:t>（三）资格证明文件</w:t>
      </w:r>
      <w:bookmarkEnd w:id="248"/>
    </w:p>
    <w:p w14:paraId="65218131">
      <w:pPr>
        <w:spacing w:before="156" w:beforeLines="50" w:after="156" w:afterLines="50" w:line="480" w:lineRule="auto"/>
        <w:jc w:val="center"/>
        <w:rPr>
          <w:rFonts w:hint="eastAsia" w:ascii="宋体" w:hAnsi="宋体"/>
          <w:bCs/>
          <w:color w:val="auto"/>
          <w:sz w:val="24"/>
          <w:szCs w:val="24"/>
          <w:highlight w:val="none"/>
        </w:rPr>
      </w:pPr>
      <w:bookmarkStart w:id="249" w:name="_Toc8000"/>
      <w:r>
        <w:rPr>
          <w:rFonts w:hint="eastAsia" w:ascii="黑体" w:hAnsi="黑体" w:eastAsia="黑体"/>
          <w:bCs/>
          <w:color w:val="auto"/>
          <w:sz w:val="28"/>
          <w:szCs w:val="24"/>
          <w:highlight w:val="none"/>
        </w:rPr>
        <w:t>资格性证明材料</w:t>
      </w:r>
    </w:p>
    <w:p w14:paraId="72609568">
      <w:pPr>
        <w:spacing w:line="480" w:lineRule="auto"/>
        <w:jc w:val="center"/>
        <w:rPr>
          <w:rFonts w:ascii="宋体"/>
          <w:bCs/>
          <w:color w:val="auto"/>
          <w:sz w:val="24"/>
          <w:szCs w:val="24"/>
          <w:highlight w:val="none"/>
        </w:rPr>
      </w:pPr>
      <w:r>
        <w:rPr>
          <w:rFonts w:hint="eastAsia" w:ascii="宋体" w:hAnsi="宋体"/>
          <w:bCs/>
          <w:color w:val="auto"/>
          <w:sz w:val="24"/>
          <w:szCs w:val="24"/>
          <w:highlight w:val="none"/>
        </w:rPr>
        <w:t xml:space="preserve">                项目编号：</w:t>
      </w:r>
      <w:r>
        <w:rPr>
          <w:rFonts w:hint="eastAsia" w:ascii="宋体" w:hAnsi="宋体"/>
          <w:bCs/>
          <w:color w:val="auto"/>
          <w:sz w:val="24"/>
          <w:szCs w:val="24"/>
          <w:highlight w:val="none"/>
          <w:lang w:eastAsia="zh-CN"/>
        </w:rPr>
        <w:t>YXGYJT202410021</w:t>
      </w:r>
      <w:r>
        <w:rPr>
          <w:rFonts w:hint="eastAsia" w:ascii="宋体" w:hAnsi="宋体"/>
          <w:bCs/>
          <w:color w:val="auto"/>
          <w:sz w:val="24"/>
          <w:szCs w:val="24"/>
          <w:highlight w:val="none"/>
        </w:rPr>
        <w:t xml:space="preserve">  </w:t>
      </w:r>
    </w:p>
    <w:p w14:paraId="7DA6A59A">
      <w:pPr>
        <w:spacing w:line="360" w:lineRule="auto"/>
        <w:jc w:val="center"/>
        <w:rPr>
          <w:rFonts w:hint="eastAsia" w:ascii="宋体" w:hAnsi="宋体"/>
          <w:bCs/>
          <w:color w:val="auto"/>
          <w:sz w:val="24"/>
          <w:szCs w:val="24"/>
          <w:highlight w:val="none"/>
        </w:rPr>
      </w:pPr>
      <w:r>
        <w:rPr>
          <w:rFonts w:ascii="宋体" w:hAnsi="宋体"/>
          <w:bCs/>
          <w:color w:val="auto"/>
          <w:sz w:val="24"/>
          <w:szCs w:val="24"/>
          <w:highlight w:val="none"/>
        </w:rPr>
        <w:t xml:space="preserve">            </w:t>
      </w:r>
      <w:r>
        <w:rPr>
          <w:rFonts w:hint="eastAsia" w:ascii="宋体" w:hAnsi="宋体"/>
          <w:bCs/>
          <w:color w:val="auto"/>
          <w:sz w:val="24"/>
          <w:szCs w:val="24"/>
          <w:highlight w:val="none"/>
        </w:rPr>
        <w:t>日期：</w:t>
      </w:r>
    </w:p>
    <w:p w14:paraId="06194311">
      <w:pPr>
        <w:spacing w:line="380" w:lineRule="exact"/>
        <w:rPr>
          <w:rFonts w:hint="eastAsia" w:ascii="宋体" w:hAnsi="宋体"/>
          <w:bCs/>
          <w:color w:val="auto"/>
          <w:sz w:val="24"/>
          <w:szCs w:val="24"/>
          <w:highlight w:val="none"/>
        </w:rPr>
      </w:pPr>
      <w:r>
        <w:rPr>
          <w:rFonts w:hint="eastAsia" w:ascii="宋体" w:hAnsi="宋体"/>
          <w:bCs/>
          <w:color w:val="auto"/>
          <w:sz w:val="24"/>
          <w:szCs w:val="24"/>
          <w:highlight w:val="none"/>
        </w:rPr>
        <w:t>供应商应按以下顺序提供相关材料复印件：</w:t>
      </w:r>
    </w:p>
    <w:p w14:paraId="13B120C6">
      <w:pPr>
        <w:tabs>
          <w:tab w:val="left" w:pos="0"/>
          <w:tab w:val="left" w:pos="255"/>
        </w:tabs>
        <w:spacing w:line="360" w:lineRule="auto"/>
        <w:ind w:firstLine="626" w:firstLineChars="261"/>
        <w:rPr>
          <w:rFonts w:hint="eastAsia"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lang w:val="en-US" w:eastAsia="zh-CN"/>
        </w:rPr>
        <w:t xml:space="preserve">1 </w:t>
      </w:r>
      <w:r>
        <w:rPr>
          <w:rFonts w:hint="eastAsia" w:ascii="宋体" w:hAnsi="宋体" w:eastAsia="宋体" w:cs="Times New Roman"/>
          <w:color w:val="auto"/>
          <w:sz w:val="24"/>
          <w:szCs w:val="24"/>
          <w:highlight w:val="none"/>
        </w:rPr>
        <w:t>关于资格的声明函（附法定代表人身份证复印件）（格式见附件）；</w:t>
      </w:r>
    </w:p>
    <w:p w14:paraId="4D0A0F33">
      <w:pPr>
        <w:tabs>
          <w:tab w:val="left" w:pos="0"/>
          <w:tab w:val="left" w:pos="255"/>
        </w:tabs>
        <w:spacing w:line="360" w:lineRule="auto"/>
        <w:ind w:firstLine="626" w:firstLineChars="261"/>
        <w:rPr>
          <w:rFonts w:hint="eastAsia"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lang w:val="en-US" w:eastAsia="zh-CN"/>
        </w:rPr>
        <w:t xml:space="preserve">2 </w:t>
      </w:r>
      <w:r>
        <w:rPr>
          <w:rFonts w:hint="eastAsia" w:ascii="宋体" w:hAnsi="宋体" w:eastAsia="宋体" w:cs="Times New Roman"/>
          <w:color w:val="auto"/>
          <w:sz w:val="24"/>
          <w:szCs w:val="24"/>
          <w:highlight w:val="none"/>
        </w:rPr>
        <w:t>供应商法定代表人授权委托书及被授权代表的身份证复印件（格式见附件，法定代表人亲自参加投标的除外）；</w:t>
      </w:r>
      <w:r>
        <w:rPr>
          <w:rFonts w:hint="eastAsia" w:ascii="宋体" w:hAnsi="宋体" w:eastAsia="宋体" w:cs="Times New Roman"/>
          <w:bCs/>
          <w:color w:val="auto"/>
          <w:sz w:val="24"/>
          <w:szCs w:val="24"/>
          <w:highlight w:val="none"/>
        </w:rPr>
        <w:t>（</w:t>
      </w:r>
      <w:r>
        <w:rPr>
          <w:rFonts w:hint="eastAsia" w:ascii="宋体" w:hAnsi="宋体" w:eastAsia="宋体" w:cs="Times New Roman"/>
          <w:b/>
          <w:bCs/>
          <w:color w:val="auto"/>
          <w:sz w:val="24"/>
          <w:highlight w:val="none"/>
        </w:rPr>
        <w:t>投标时必须提交被</w:t>
      </w:r>
      <w:r>
        <w:rPr>
          <w:rFonts w:ascii="宋体" w:hAnsi="宋体" w:eastAsia="宋体" w:cs="Times New Roman"/>
          <w:b/>
          <w:bCs/>
          <w:color w:val="auto"/>
          <w:sz w:val="24"/>
          <w:highlight w:val="none"/>
        </w:rPr>
        <w:t>授权</w:t>
      </w:r>
      <w:r>
        <w:rPr>
          <w:rFonts w:hint="eastAsia" w:ascii="宋体" w:hAnsi="宋体" w:eastAsia="宋体" w:cs="Times New Roman"/>
          <w:b/>
          <w:bCs/>
          <w:color w:val="auto"/>
          <w:sz w:val="24"/>
          <w:highlight w:val="none"/>
        </w:rPr>
        <w:t>代表的身份证</w:t>
      </w:r>
      <w:r>
        <w:rPr>
          <w:rFonts w:ascii="宋体" w:hAnsi="宋体" w:eastAsia="宋体" w:cs="Times New Roman"/>
          <w:b/>
          <w:bCs/>
          <w:color w:val="auto"/>
          <w:sz w:val="24"/>
          <w:highlight w:val="none"/>
        </w:rPr>
        <w:t>原件，如是法人来提供法人的身份证原件</w:t>
      </w:r>
      <w:r>
        <w:rPr>
          <w:rFonts w:hint="eastAsia" w:ascii="宋体" w:hAnsi="宋体" w:eastAsia="宋体" w:cs="Times New Roman"/>
          <w:bCs/>
          <w:color w:val="auto"/>
          <w:sz w:val="24"/>
          <w:szCs w:val="24"/>
          <w:highlight w:val="none"/>
        </w:rPr>
        <w:t>）</w:t>
      </w:r>
    </w:p>
    <w:p w14:paraId="4E00BBBF">
      <w:pPr>
        <w:tabs>
          <w:tab w:val="left" w:pos="0"/>
          <w:tab w:val="left" w:pos="255"/>
        </w:tabs>
        <w:spacing w:line="360" w:lineRule="auto"/>
        <w:ind w:firstLine="626" w:firstLineChars="261"/>
        <w:rPr>
          <w:rFonts w:hint="eastAsia" w:ascii="宋体" w:hAnsi="宋体" w:eastAsia="宋体" w:cs="Times New Roman"/>
          <w:color w:val="auto"/>
          <w:sz w:val="24"/>
          <w:szCs w:val="21"/>
          <w:highlight w:val="none"/>
        </w:rPr>
      </w:pPr>
      <w:r>
        <w:rPr>
          <w:rFonts w:hint="eastAsia" w:ascii="宋体" w:hAnsi="宋体" w:eastAsia="宋体" w:cs="Times New Roman"/>
          <w:color w:val="auto"/>
          <w:sz w:val="24"/>
          <w:szCs w:val="24"/>
          <w:highlight w:val="none"/>
          <w:lang w:val="en-US" w:eastAsia="zh-CN"/>
        </w:rPr>
        <w:t xml:space="preserve">3 </w:t>
      </w:r>
      <w:r>
        <w:rPr>
          <w:rFonts w:hint="eastAsia" w:ascii="宋体" w:hAnsi="宋体" w:eastAsia="宋体" w:cs="Times New Roman"/>
          <w:color w:val="auto"/>
          <w:sz w:val="24"/>
          <w:szCs w:val="21"/>
          <w:highlight w:val="none"/>
          <w:lang w:val="en-US" w:eastAsia="zh-CN"/>
        </w:rPr>
        <w:t xml:space="preserve"> </w:t>
      </w:r>
      <w:r>
        <w:rPr>
          <w:rFonts w:hint="eastAsia" w:ascii="宋体" w:hAnsi="宋体" w:eastAsia="宋体" w:cs="Times New Roman"/>
          <w:color w:val="auto"/>
          <w:sz w:val="24"/>
          <w:szCs w:val="24"/>
          <w:highlight w:val="none"/>
        </w:rPr>
        <w:t>具有独立承担民事责任能力的供应商</w:t>
      </w:r>
      <w:r>
        <w:rPr>
          <w:rFonts w:hint="eastAsia" w:ascii="宋体" w:hAnsi="宋体" w:eastAsia="宋体" w:cs="Times New Roman"/>
          <w:color w:val="auto"/>
          <w:sz w:val="24"/>
          <w:szCs w:val="21"/>
          <w:highlight w:val="none"/>
          <w:lang w:val="zh-CN"/>
        </w:rPr>
        <w:t>营业执照或法人（登记）证书复印件；</w:t>
      </w:r>
    </w:p>
    <w:p w14:paraId="2CC6536A">
      <w:pPr>
        <w:tabs>
          <w:tab w:val="left" w:pos="0"/>
          <w:tab w:val="left" w:pos="255"/>
        </w:tabs>
        <w:spacing w:line="360" w:lineRule="auto"/>
        <w:ind w:firstLine="626" w:firstLineChars="261"/>
        <w:rPr>
          <w:rFonts w:hint="eastAsia" w:ascii="宋体" w:hAnsi="宋体" w:eastAsia="宋体" w:cs="Times New Roman"/>
          <w:color w:val="auto"/>
          <w:sz w:val="24"/>
          <w:szCs w:val="21"/>
          <w:highlight w:val="none"/>
        </w:rPr>
      </w:pPr>
      <w:r>
        <w:rPr>
          <w:rFonts w:hint="eastAsia" w:ascii="宋体" w:hAnsi="宋体" w:eastAsia="宋体" w:cs="Times New Roman"/>
          <w:color w:val="auto"/>
          <w:sz w:val="24"/>
          <w:szCs w:val="21"/>
          <w:highlight w:val="none"/>
          <w:lang w:val="en-US" w:eastAsia="zh-CN"/>
        </w:rPr>
        <w:t>4 具有良好的商业信誉和健全的财务会计制度：银行出具的资信证明（若投标人为法人的须提供其基本开户银行出具的资信证明）或投标人近十二个月中任意一个月份的财务状况报告（资产负债表和利润表）或由会计师事务所出具的近两年中任意一个年度的审计报告和所附已审财务报告复印件；</w:t>
      </w:r>
    </w:p>
    <w:p w14:paraId="02C643E7">
      <w:pPr>
        <w:tabs>
          <w:tab w:val="left" w:pos="0"/>
          <w:tab w:val="left" w:pos="255"/>
        </w:tabs>
        <w:spacing w:line="360" w:lineRule="auto"/>
        <w:ind w:firstLine="626" w:firstLineChars="261"/>
        <w:rPr>
          <w:rFonts w:hint="eastAsia" w:ascii="宋体" w:hAnsi="宋体" w:eastAsia="宋体" w:cs="Times New Roman"/>
          <w:color w:val="auto"/>
          <w:sz w:val="24"/>
          <w:szCs w:val="21"/>
          <w:highlight w:val="none"/>
        </w:rPr>
      </w:pPr>
      <w:r>
        <w:rPr>
          <w:rFonts w:hint="eastAsia" w:ascii="宋体" w:hAnsi="宋体" w:eastAsia="宋体" w:cs="Times New Roman"/>
          <w:color w:val="auto"/>
          <w:sz w:val="24"/>
          <w:szCs w:val="21"/>
          <w:highlight w:val="none"/>
          <w:lang w:val="en-US" w:eastAsia="zh-CN"/>
        </w:rPr>
        <w:t xml:space="preserve">5 </w:t>
      </w:r>
      <w:r>
        <w:rPr>
          <w:rFonts w:hint="eastAsia" w:ascii="宋体" w:hAnsi="宋体" w:eastAsia="宋体" w:cs="Times New Roman"/>
          <w:color w:val="auto"/>
          <w:sz w:val="24"/>
          <w:szCs w:val="24"/>
          <w:highlight w:val="none"/>
        </w:rPr>
        <w:t>投标人依法缴纳近十二个月中任意一个月份税收的相关材料（提供相关主管部门证明或银行代扣证明）复印件；</w:t>
      </w:r>
    </w:p>
    <w:p w14:paraId="7F9C6957">
      <w:pPr>
        <w:tabs>
          <w:tab w:val="left" w:pos="0"/>
          <w:tab w:val="left" w:pos="255"/>
        </w:tabs>
        <w:spacing w:line="360" w:lineRule="auto"/>
        <w:ind w:firstLine="626" w:firstLineChars="261"/>
        <w:rPr>
          <w:rFonts w:hint="eastAsia" w:ascii="宋体" w:hAnsi="宋体" w:eastAsia="宋体" w:cs="Times New Roman"/>
          <w:color w:val="auto"/>
          <w:sz w:val="24"/>
          <w:szCs w:val="24"/>
          <w:highlight w:val="none"/>
          <w:lang w:val="en-US" w:eastAsia="zh-CN"/>
        </w:rPr>
      </w:pPr>
      <w:r>
        <w:rPr>
          <w:rFonts w:hint="eastAsia" w:ascii="宋体" w:hAnsi="宋体" w:eastAsia="宋体" w:cs="Times New Roman"/>
          <w:color w:val="auto"/>
          <w:sz w:val="24"/>
          <w:szCs w:val="24"/>
          <w:highlight w:val="none"/>
          <w:lang w:val="en-US" w:eastAsia="zh-CN"/>
        </w:rPr>
        <w:t>6 投标人依法缴纳近十二个月中任意一个月份社会保障资金的相关材料（提供相关主管部门证明或银行代扣证明）复印件；</w:t>
      </w:r>
    </w:p>
    <w:p w14:paraId="4463E43C">
      <w:pPr>
        <w:tabs>
          <w:tab w:val="left" w:pos="0"/>
          <w:tab w:val="left" w:pos="255"/>
        </w:tabs>
        <w:spacing w:line="360" w:lineRule="auto"/>
        <w:ind w:firstLine="626" w:firstLineChars="261"/>
        <w:rPr>
          <w:rFonts w:hint="eastAsia" w:ascii="宋体" w:hAnsi="宋体" w:eastAsia="宋体" w:cs="Times New Roman"/>
          <w:color w:val="auto"/>
          <w:sz w:val="24"/>
          <w:szCs w:val="24"/>
          <w:highlight w:val="none"/>
          <w:lang w:val="en-US" w:eastAsia="zh-CN"/>
        </w:rPr>
      </w:pPr>
      <w:r>
        <w:rPr>
          <w:rFonts w:hint="eastAsia" w:ascii="宋体" w:hAnsi="宋体" w:eastAsia="宋体" w:cs="Times New Roman"/>
          <w:color w:val="auto"/>
          <w:sz w:val="24"/>
          <w:szCs w:val="24"/>
          <w:highlight w:val="none"/>
          <w:lang w:val="en-US" w:eastAsia="zh-CN"/>
        </w:rPr>
        <w:t>7 投标人为本项目被授权代表在近三个月内任意一个月缴纳的社保证明复印件（提供相关主管部门证明或银行代扣证明，法定代表人亲自参加报价的除外）；</w:t>
      </w:r>
    </w:p>
    <w:p w14:paraId="5AFCB413">
      <w:pPr>
        <w:tabs>
          <w:tab w:val="left" w:pos="0"/>
          <w:tab w:val="left" w:pos="255"/>
        </w:tabs>
        <w:spacing w:line="360" w:lineRule="auto"/>
        <w:ind w:firstLine="626" w:firstLineChars="261"/>
        <w:rPr>
          <w:rFonts w:hint="eastAsia" w:ascii="宋体" w:hAnsi="宋体" w:eastAsia="宋体" w:cs="Times New Roman"/>
          <w:color w:val="auto"/>
          <w:sz w:val="24"/>
          <w:szCs w:val="24"/>
          <w:highlight w:val="none"/>
          <w:lang w:val="zh-CN" w:eastAsia="zh-CN"/>
        </w:rPr>
      </w:pPr>
      <w:r>
        <w:rPr>
          <w:rFonts w:hint="eastAsia" w:ascii="宋体" w:hAnsi="宋体" w:eastAsia="宋体" w:cs="Times New Roman"/>
          <w:color w:val="auto"/>
          <w:sz w:val="24"/>
          <w:szCs w:val="24"/>
          <w:highlight w:val="none"/>
          <w:lang w:val="en-US" w:eastAsia="zh-CN"/>
        </w:rPr>
        <w:t xml:space="preserve">8 </w:t>
      </w:r>
      <w:r>
        <w:rPr>
          <w:rFonts w:hint="eastAsia" w:ascii="宋体" w:hAnsi="宋体" w:eastAsia="宋体" w:cs="Times New Roman"/>
          <w:color w:val="auto"/>
          <w:sz w:val="24"/>
          <w:szCs w:val="24"/>
          <w:highlight w:val="none"/>
          <w:lang w:val="zh-CN" w:eastAsia="zh-CN"/>
        </w:rPr>
        <w:t>项目负责人应具备水利专业高级及以上职称；（投标时须提供职称证书复印件加盖公章）</w:t>
      </w:r>
    </w:p>
    <w:p w14:paraId="5F0E98B7">
      <w:pPr>
        <w:tabs>
          <w:tab w:val="left" w:pos="0"/>
          <w:tab w:val="left" w:pos="255"/>
        </w:tabs>
        <w:spacing w:line="360" w:lineRule="auto"/>
        <w:ind w:firstLine="626" w:firstLineChars="261"/>
        <w:rPr>
          <w:rFonts w:hint="eastAsia" w:ascii="宋体" w:hAnsi="宋体" w:eastAsia="宋体" w:cs="Times New Roman"/>
          <w:color w:val="auto"/>
          <w:sz w:val="24"/>
          <w:szCs w:val="24"/>
          <w:highlight w:val="none"/>
          <w:lang w:val="en-US" w:eastAsia="zh-CN"/>
        </w:rPr>
      </w:pPr>
      <w:r>
        <w:rPr>
          <w:rFonts w:hint="eastAsia" w:ascii="宋体" w:hAnsi="宋体" w:eastAsia="宋体" w:cs="Times New Roman"/>
          <w:color w:val="auto"/>
          <w:sz w:val="24"/>
          <w:szCs w:val="24"/>
          <w:highlight w:val="none"/>
          <w:lang w:val="en-US" w:eastAsia="zh-CN"/>
        </w:rPr>
        <w:t>9 投标人须有防洪影响评价编制经验，且熟悉宜兴市防洪影响评价审批流程。2021年1月1日以来，供应商完成过防洪影响评价服务，须提供类似项目业绩一份。</w:t>
      </w:r>
      <w:r>
        <w:rPr>
          <w:rFonts w:hint="eastAsia" w:ascii="宋体" w:hAnsi="宋体" w:eastAsia="宋体" w:cs="Times New Roman"/>
          <w:b/>
          <w:bCs/>
          <w:color w:val="auto"/>
          <w:sz w:val="24"/>
          <w:szCs w:val="24"/>
          <w:highlight w:val="none"/>
          <w:lang w:val="en-US" w:eastAsia="zh-CN"/>
        </w:rPr>
        <w:t>（投标时须提供合同复印件及业绩真实性证明材料复印件（上级行政主管部门的证明或中标通知书或直接发包通知书或成交通知书或发票或网上中标公示的截图；如投标人提供的合同从字面上不能体现以上业绩评审要素的，应在投标文件中另行补充相关证明材料，如未提供或不能证明的，评标委员会将不予认可）</w:t>
      </w:r>
    </w:p>
    <w:p w14:paraId="307E3C79">
      <w:pPr>
        <w:tabs>
          <w:tab w:val="left" w:pos="0"/>
          <w:tab w:val="left" w:pos="255"/>
        </w:tabs>
        <w:spacing w:line="360" w:lineRule="auto"/>
        <w:ind w:firstLine="626" w:firstLineChars="261"/>
        <w:rPr>
          <w:rFonts w:hint="eastAsia" w:ascii="宋体" w:hAnsi="宋体" w:eastAsia="宋体" w:cs="Times New Roman"/>
          <w:b/>
          <w:color w:val="auto"/>
          <w:highlight w:val="none"/>
        </w:rPr>
      </w:pPr>
      <w:r>
        <w:rPr>
          <w:rFonts w:hint="eastAsia" w:ascii="宋体" w:hAnsi="宋体" w:eastAsia="宋体" w:cs="Times New Roman"/>
          <w:color w:val="auto"/>
          <w:sz w:val="24"/>
          <w:szCs w:val="24"/>
          <w:highlight w:val="none"/>
          <w:lang w:val="en-US" w:eastAsia="zh-CN"/>
        </w:rPr>
        <w:t>10 无不良信用记录：未被“</w:t>
      </w:r>
      <w:r>
        <w:rPr>
          <w:rFonts w:hint="eastAsia" w:ascii="宋体" w:hAnsi="宋体" w:eastAsia="宋体" w:cs="Times New Roman"/>
          <w:color w:val="auto"/>
          <w:sz w:val="24"/>
          <w:szCs w:val="24"/>
          <w:highlight w:val="none"/>
          <w:lang w:val="zh-CN" w:eastAsia="zh-CN"/>
        </w:rPr>
        <w:t>信用中国</w:t>
      </w:r>
      <w:r>
        <w:rPr>
          <w:rFonts w:hint="eastAsia" w:ascii="宋体" w:hAnsi="宋体" w:eastAsia="宋体" w:cs="Times New Roman"/>
          <w:color w:val="auto"/>
          <w:sz w:val="24"/>
          <w:szCs w:val="24"/>
          <w:highlight w:val="none"/>
          <w:lang w:val="en-US" w:eastAsia="zh-CN"/>
        </w:rPr>
        <w:t>”</w:t>
      </w:r>
      <w:r>
        <w:rPr>
          <w:rFonts w:hint="eastAsia" w:ascii="宋体" w:hAnsi="宋体" w:eastAsia="宋体" w:cs="Times New Roman"/>
          <w:color w:val="auto"/>
          <w:sz w:val="24"/>
          <w:szCs w:val="24"/>
          <w:highlight w:val="none"/>
          <w:lang w:val="zh-CN" w:eastAsia="zh-CN"/>
        </w:rPr>
        <w:t>网站</w:t>
      </w:r>
      <w:r>
        <w:rPr>
          <w:rFonts w:hint="eastAsia" w:ascii="宋体" w:hAnsi="宋体" w:eastAsia="宋体" w:cs="Times New Roman"/>
          <w:color w:val="auto"/>
          <w:sz w:val="24"/>
          <w:szCs w:val="24"/>
          <w:highlight w:val="none"/>
          <w:lang w:val="en-US" w:eastAsia="zh-CN"/>
        </w:rPr>
        <w:t>（www.creditchina.gov.cn）</w:t>
      </w:r>
      <w:r>
        <w:rPr>
          <w:rFonts w:hint="eastAsia" w:ascii="宋体" w:hAnsi="宋体" w:eastAsia="宋体" w:cs="Times New Roman"/>
          <w:color w:val="auto"/>
          <w:sz w:val="24"/>
          <w:szCs w:val="24"/>
          <w:highlight w:val="none"/>
          <w:lang w:val="zh-CN" w:eastAsia="zh-CN"/>
        </w:rPr>
        <w:t>列入失信执行人、重大税收违法案件当事人名单、政府采购严重违法失信名单</w:t>
      </w:r>
      <w:r>
        <w:rPr>
          <w:rFonts w:hint="eastAsia" w:ascii="宋体" w:hAnsi="宋体" w:eastAsia="宋体" w:cs="Times New Roman"/>
          <w:color w:val="auto"/>
          <w:sz w:val="24"/>
          <w:szCs w:val="24"/>
          <w:highlight w:val="none"/>
          <w:lang w:val="en-US" w:eastAsia="zh-CN"/>
        </w:rPr>
        <w:t>，</w:t>
      </w:r>
      <w:r>
        <w:rPr>
          <w:rFonts w:hint="eastAsia" w:ascii="宋体" w:hAnsi="宋体" w:eastAsia="宋体" w:cs="Times New Roman"/>
          <w:color w:val="auto"/>
          <w:sz w:val="24"/>
          <w:szCs w:val="24"/>
          <w:highlight w:val="none"/>
          <w:lang w:val="zh-CN" w:eastAsia="zh-CN"/>
        </w:rPr>
        <w:t>或未在</w:t>
      </w:r>
      <w:r>
        <w:rPr>
          <w:rFonts w:hint="eastAsia" w:ascii="宋体" w:hAnsi="宋体" w:eastAsia="宋体" w:cs="Times New Roman"/>
          <w:color w:val="auto"/>
          <w:sz w:val="24"/>
          <w:szCs w:val="24"/>
          <w:highlight w:val="none"/>
          <w:lang w:val="en-US" w:eastAsia="zh-CN"/>
        </w:rPr>
        <w:t>“</w:t>
      </w:r>
      <w:r>
        <w:rPr>
          <w:rFonts w:hint="eastAsia" w:ascii="宋体" w:hAnsi="宋体" w:eastAsia="宋体" w:cs="Times New Roman"/>
          <w:color w:val="auto"/>
          <w:sz w:val="24"/>
          <w:szCs w:val="24"/>
          <w:highlight w:val="none"/>
          <w:lang w:val="zh-CN" w:eastAsia="zh-CN"/>
        </w:rPr>
        <w:t>中国政府采购网</w:t>
      </w:r>
      <w:r>
        <w:rPr>
          <w:rFonts w:hint="eastAsia" w:ascii="宋体" w:hAnsi="宋体" w:eastAsia="宋体" w:cs="Times New Roman"/>
          <w:color w:val="auto"/>
          <w:sz w:val="24"/>
          <w:szCs w:val="24"/>
          <w:highlight w:val="none"/>
          <w:lang w:val="en-US" w:eastAsia="zh-CN"/>
        </w:rPr>
        <w:t>”</w:t>
      </w:r>
      <w:r>
        <w:rPr>
          <w:rFonts w:hint="eastAsia" w:ascii="宋体" w:hAnsi="宋体" w:eastAsia="宋体" w:cs="Times New Roman"/>
          <w:color w:val="auto"/>
          <w:sz w:val="24"/>
          <w:szCs w:val="24"/>
          <w:highlight w:val="none"/>
          <w:lang w:val="zh-CN" w:eastAsia="zh-CN"/>
        </w:rPr>
        <w:t>网站</w:t>
      </w:r>
      <w:r>
        <w:rPr>
          <w:rFonts w:hint="eastAsia" w:ascii="宋体" w:hAnsi="宋体" w:eastAsia="宋体" w:cs="Times New Roman"/>
          <w:color w:val="auto"/>
          <w:sz w:val="24"/>
          <w:szCs w:val="24"/>
          <w:highlight w:val="none"/>
          <w:lang w:val="en-US" w:eastAsia="zh-CN"/>
        </w:rPr>
        <w:t>（www.ccgp.gov.cn）</w:t>
      </w:r>
      <w:r>
        <w:rPr>
          <w:rFonts w:hint="eastAsia" w:ascii="宋体" w:hAnsi="宋体" w:eastAsia="宋体" w:cs="Times New Roman"/>
          <w:color w:val="auto"/>
          <w:sz w:val="24"/>
          <w:szCs w:val="24"/>
          <w:highlight w:val="none"/>
          <w:lang w:val="zh-CN" w:eastAsia="zh-CN"/>
        </w:rPr>
        <w:t>被列入政府采购严重违法失信行为记录名单</w:t>
      </w:r>
      <w:r>
        <w:rPr>
          <w:rFonts w:hint="eastAsia" w:ascii="宋体" w:hAnsi="宋体" w:eastAsia="宋体" w:cs="Times New Roman"/>
          <w:color w:val="auto"/>
          <w:sz w:val="24"/>
          <w:szCs w:val="24"/>
          <w:highlight w:val="none"/>
          <w:lang w:val="en-US" w:eastAsia="zh-CN"/>
        </w:rPr>
        <w:t>；</w:t>
      </w:r>
      <w:r>
        <w:rPr>
          <w:rFonts w:hint="eastAsia" w:ascii="宋体" w:hAnsi="宋体" w:eastAsia="宋体" w:cs="Times New Roman"/>
          <w:b/>
          <w:color w:val="auto"/>
          <w:highlight w:val="none"/>
        </w:rPr>
        <w:t>（</w:t>
      </w:r>
      <w:r>
        <w:rPr>
          <w:rFonts w:ascii="宋体" w:hAnsi="宋体" w:eastAsia="宋体" w:cs="Times New Roman"/>
          <w:b/>
          <w:color w:val="auto"/>
          <w:highlight w:val="none"/>
        </w:rPr>
        <w:t>若投标人企业信息已录入以上网站的，</w:t>
      </w:r>
      <w:r>
        <w:rPr>
          <w:rFonts w:hint="eastAsia" w:ascii="宋体" w:hAnsi="宋体" w:eastAsia="宋体" w:cs="Times New Roman"/>
          <w:b/>
          <w:color w:val="auto"/>
          <w:highlight w:val="none"/>
          <w:lang w:val="zh-CN"/>
        </w:rPr>
        <w:t>无需提供相关证明材料</w:t>
      </w:r>
      <w:r>
        <w:rPr>
          <w:rFonts w:ascii="宋体" w:hAnsi="宋体" w:eastAsia="宋体" w:cs="Times New Roman"/>
          <w:b/>
          <w:color w:val="auto"/>
          <w:highlight w:val="none"/>
        </w:rPr>
        <w:t>；</w:t>
      </w:r>
      <w:r>
        <w:rPr>
          <w:rFonts w:hint="eastAsia" w:ascii="宋体" w:hAnsi="宋体" w:eastAsia="宋体" w:cs="Times New Roman"/>
          <w:b/>
          <w:color w:val="auto"/>
          <w:highlight w:val="none"/>
        </w:rPr>
        <w:t>若投标人企业信息</w:t>
      </w:r>
      <w:r>
        <w:rPr>
          <w:rFonts w:ascii="宋体" w:hAnsi="宋体" w:eastAsia="宋体" w:cs="Times New Roman"/>
          <w:b/>
          <w:color w:val="auto"/>
          <w:highlight w:val="none"/>
        </w:rPr>
        <w:t>未</w:t>
      </w:r>
      <w:r>
        <w:rPr>
          <w:rFonts w:hint="eastAsia" w:ascii="宋体" w:hAnsi="宋体" w:eastAsia="宋体" w:cs="Times New Roman"/>
          <w:b/>
          <w:color w:val="auto"/>
          <w:highlight w:val="none"/>
        </w:rPr>
        <w:t>录入以上网站的，须在投标文件中提供</w:t>
      </w:r>
      <w:r>
        <w:rPr>
          <w:rFonts w:ascii="宋体" w:hAnsi="宋体" w:eastAsia="宋体" w:cs="Times New Roman"/>
          <w:b/>
          <w:color w:val="auto"/>
          <w:highlight w:val="none"/>
        </w:rPr>
        <w:t>无不良信用记录</w:t>
      </w:r>
      <w:r>
        <w:rPr>
          <w:rFonts w:hint="eastAsia" w:ascii="宋体" w:hAnsi="宋体" w:eastAsia="宋体" w:cs="Times New Roman"/>
          <w:b/>
          <w:color w:val="auto"/>
          <w:highlight w:val="none"/>
        </w:rPr>
        <w:t>承诺</w:t>
      </w:r>
      <w:r>
        <w:rPr>
          <w:rFonts w:ascii="宋体" w:hAnsi="宋体" w:eastAsia="宋体" w:cs="Times New Roman"/>
          <w:b/>
          <w:color w:val="auto"/>
          <w:highlight w:val="none"/>
        </w:rPr>
        <w:t>书</w:t>
      </w:r>
      <w:r>
        <w:rPr>
          <w:rFonts w:hint="eastAsia" w:ascii="宋体" w:hAnsi="宋体" w:eastAsia="宋体" w:cs="Times New Roman"/>
          <w:b/>
          <w:color w:val="auto"/>
          <w:highlight w:val="none"/>
        </w:rPr>
        <w:t>）</w:t>
      </w:r>
    </w:p>
    <w:p w14:paraId="070B3DAB">
      <w:pPr>
        <w:tabs>
          <w:tab w:val="left" w:pos="0"/>
          <w:tab w:val="left" w:pos="255"/>
        </w:tabs>
        <w:spacing w:line="360" w:lineRule="auto"/>
        <w:ind w:firstLine="550" w:firstLineChars="261"/>
        <w:rPr>
          <w:rFonts w:hint="eastAsia" w:ascii="宋体" w:hAnsi="宋体" w:eastAsia="宋体" w:cs="Times New Roman"/>
          <w:b/>
          <w:color w:val="auto"/>
          <w:highlight w:val="none"/>
        </w:rPr>
      </w:pPr>
      <w:r>
        <w:rPr>
          <w:rFonts w:hint="eastAsia" w:ascii="宋体" w:hAnsi="宋体" w:eastAsia="宋体" w:cs="Times New Roman"/>
          <w:b/>
          <w:color w:val="auto"/>
          <w:highlight w:val="none"/>
          <w:lang w:val="en-US" w:eastAsia="zh-CN"/>
        </w:rPr>
        <w:t xml:space="preserve">11 </w:t>
      </w:r>
      <w:r>
        <w:rPr>
          <w:rFonts w:hint="eastAsia" w:ascii="宋体" w:hAnsi="宋体" w:eastAsia="宋体" w:cs="Times New Roman"/>
          <w:b/>
          <w:color w:val="auto"/>
          <w:highlight w:val="none"/>
          <w:lang w:val="zh-CN"/>
        </w:rPr>
        <w:t>投标保证金交纳证明（银行转账）复印件；</w:t>
      </w:r>
    </w:p>
    <w:p w14:paraId="13130A26">
      <w:pPr>
        <w:spacing w:line="380" w:lineRule="exact"/>
        <w:rPr>
          <w:rFonts w:hint="eastAsia" w:ascii="宋体" w:hAnsi="宋体"/>
          <w:bCs/>
          <w:color w:val="auto"/>
          <w:sz w:val="24"/>
          <w:highlight w:val="none"/>
        </w:rPr>
      </w:pPr>
    </w:p>
    <w:p w14:paraId="35365EA7">
      <w:pPr>
        <w:spacing w:line="380" w:lineRule="exact"/>
        <w:ind w:firstLine="480" w:firstLineChars="200"/>
        <w:rPr>
          <w:rFonts w:hint="eastAsia" w:ascii="宋体" w:hAnsi="宋体"/>
          <w:bCs/>
          <w:color w:val="auto"/>
          <w:sz w:val="24"/>
          <w:highlight w:val="none"/>
        </w:rPr>
      </w:pPr>
      <w:r>
        <w:rPr>
          <w:rFonts w:hint="eastAsia" w:ascii="宋体" w:hAnsi="宋体"/>
          <w:color w:val="auto"/>
          <w:sz w:val="24"/>
          <w:szCs w:val="24"/>
          <w:highlight w:val="none"/>
        </w:rPr>
        <w:t>注：以上“近十二个月”是指投标截止日之前近十二个月（不含投标当月）。</w:t>
      </w:r>
    </w:p>
    <w:p w14:paraId="1FB098D3">
      <w:pPr>
        <w:spacing w:line="380" w:lineRule="exact"/>
        <w:jc w:val="center"/>
        <w:rPr>
          <w:rFonts w:hint="eastAsia" w:ascii="宋体" w:hAnsi="宋体"/>
          <w:bCs/>
          <w:color w:val="auto"/>
          <w:sz w:val="24"/>
          <w:highlight w:val="none"/>
        </w:rPr>
      </w:pPr>
    </w:p>
    <w:p w14:paraId="61D1F020">
      <w:pPr>
        <w:spacing w:line="380" w:lineRule="exact"/>
        <w:rPr>
          <w:rFonts w:hint="eastAsia" w:ascii="宋体" w:hAnsi="宋体"/>
          <w:bCs/>
          <w:color w:val="auto"/>
          <w:sz w:val="24"/>
          <w:highlight w:val="none"/>
        </w:rPr>
      </w:pPr>
    </w:p>
    <w:p w14:paraId="28A420C5">
      <w:pPr>
        <w:spacing w:line="380" w:lineRule="exact"/>
        <w:jc w:val="center"/>
        <w:rPr>
          <w:rFonts w:hint="eastAsia" w:ascii="宋体" w:hAnsi="宋体"/>
          <w:bCs/>
          <w:color w:val="auto"/>
          <w:sz w:val="24"/>
          <w:highlight w:val="none"/>
          <w:lang w:val="zh-CN"/>
        </w:rPr>
      </w:pPr>
      <w:r>
        <w:rPr>
          <w:rFonts w:hint="eastAsia" w:ascii="宋体" w:hAnsi="宋体"/>
          <w:bCs/>
          <w:color w:val="auto"/>
          <w:sz w:val="24"/>
          <w:highlight w:val="none"/>
        </w:rPr>
        <w:t xml:space="preserve">          </w:t>
      </w:r>
      <w:r>
        <w:rPr>
          <w:rFonts w:hint="eastAsia" w:ascii="宋体" w:hAnsi="宋体"/>
          <w:bCs/>
          <w:color w:val="auto"/>
          <w:sz w:val="24"/>
          <w:highlight w:val="none"/>
          <w:lang w:val="zh-CN"/>
        </w:rPr>
        <w:t>供应商签名：</w:t>
      </w:r>
    </w:p>
    <w:p w14:paraId="5C457A8A">
      <w:pPr>
        <w:spacing w:line="380" w:lineRule="exact"/>
        <w:jc w:val="center"/>
        <w:rPr>
          <w:rFonts w:hint="eastAsia" w:ascii="宋体" w:hAnsi="宋体"/>
          <w:bCs/>
          <w:color w:val="auto"/>
          <w:sz w:val="24"/>
          <w:highlight w:val="none"/>
          <w:lang w:val="zh-CN"/>
        </w:rPr>
      </w:pPr>
      <w:r>
        <w:rPr>
          <w:rFonts w:hint="eastAsia" w:ascii="宋体" w:hAnsi="宋体"/>
          <w:bCs/>
          <w:color w:val="auto"/>
          <w:sz w:val="24"/>
          <w:highlight w:val="none"/>
        </w:rPr>
        <w:t xml:space="preserve">          </w:t>
      </w:r>
      <w:r>
        <w:rPr>
          <w:rFonts w:hint="eastAsia" w:ascii="宋体" w:hAnsi="宋体"/>
          <w:bCs/>
          <w:color w:val="auto"/>
          <w:sz w:val="24"/>
          <w:highlight w:val="none"/>
          <w:lang w:val="zh-CN"/>
        </w:rPr>
        <w:t>供应商公章：</w:t>
      </w:r>
    </w:p>
    <w:p w14:paraId="47B72A0F">
      <w:pPr>
        <w:spacing w:line="380" w:lineRule="exact"/>
        <w:ind w:firstLine="480" w:firstLineChars="200"/>
        <w:rPr>
          <w:rFonts w:ascii="黑体" w:eastAsia="黑体"/>
          <w:bCs/>
          <w:color w:val="auto"/>
          <w:sz w:val="36"/>
          <w:highlight w:val="none"/>
        </w:rPr>
      </w:pPr>
      <w:r>
        <w:rPr>
          <w:rFonts w:ascii="宋体" w:hAnsi="宋体"/>
          <w:bCs/>
          <w:color w:val="auto"/>
          <w:sz w:val="24"/>
          <w:szCs w:val="24"/>
          <w:highlight w:val="none"/>
        </w:rPr>
        <w:br w:type="page"/>
      </w:r>
      <w:r>
        <w:rPr>
          <w:rFonts w:hint="eastAsia" w:ascii="黑体" w:hAnsi="宋体" w:eastAsia="黑体"/>
          <w:bCs/>
          <w:color w:val="auto"/>
          <w:sz w:val="24"/>
          <w:szCs w:val="24"/>
          <w:highlight w:val="none"/>
        </w:rPr>
        <w:t>1、关于资格的声明函（格式）：</w:t>
      </w:r>
      <w:bookmarkEnd w:id="249"/>
    </w:p>
    <w:p w14:paraId="785FBA2E">
      <w:pPr>
        <w:spacing w:before="156" w:beforeLines="50" w:after="156" w:afterLines="50"/>
        <w:jc w:val="center"/>
        <w:rPr>
          <w:rFonts w:ascii="黑体" w:eastAsia="黑体"/>
          <w:bCs/>
          <w:color w:val="auto"/>
          <w:sz w:val="32"/>
          <w:highlight w:val="none"/>
        </w:rPr>
      </w:pPr>
      <w:bookmarkStart w:id="250" w:name="报价方关于资格的声明函（格式）"/>
      <w:bookmarkEnd w:id="250"/>
      <w:bookmarkStart w:id="251" w:name="_Toc24943"/>
      <w:r>
        <w:rPr>
          <w:rFonts w:hint="eastAsia" w:ascii="黑体" w:eastAsia="黑体"/>
          <w:bCs/>
          <w:color w:val="auto"/>
          <w:sz w:val="28"/>
          <w:szCs w:val="28"/>
          <w:highlight w:val="none"/>
        </w:rPr>
        <w:t>关于资格的声明函</w:t>
      </w:r>
      <w:bookmarkEnd w:id="251"/>
    </w:p>
    <w:p w14:paraId="3D0D2991">
      <w:pPr>
        <w:spacing w:line="480" w:lineRule="auto"/>
        <w:jc w:val="center"/>
        <w:rPr>
          <w:rFonts w:hint="eastAsia" w:ascii="宋体" w:eastAsia="宋体"/>
          <w:bCs/>
          <w:color w:val="auto"/>
          <w:sz w:val="24"/>
          <w:szCs w:val="24"/>
          <w:highlight w:val="none"/>
          <w:lang w:eastAsia="zh-CN"/>
        </w:rPr>
      </w:pPr>
      <w:r>
        <w:rPr>
          <w:rFonts w:ascii="楷体_GB2312" w:eastAsia="楷体_GB2312"/>
          <w:bCs/>
          <w:color w:val="auto"/>
          <w:sz w:val="30"/>
          <w:highlight w:val="none"/>
        </w:rPr>
        <w:t xml:space="preserve">   </w:t>
      </w:r>
      <w:r>
        <w:rPr>
          <w:rFonts w:hint="eastAsia" w:ascii="楷体_GB2312" w:eastAsia="楷体_GB2312"/>
          <w:bCs/>
          <w:color w:val="auto"/>
          <w:sz w:val="30"/>
          <w:highlight w:val="none"/>
        </w:rPr>
        <w:t xml:space="preserve">          </w:t>
      </w:r>
      <w:r>
        <w:rPr>
          <w:rFonts w:hint="eastAsia" w:ascii="宋体" w:hAnsi="宋体"/>
          <w:bCs/>
          <w:color w:val="auto"/>
          <w:sz w:val="24"/>
          <w:szCs w:val="24"/>
          <w:highlight w:val="none"/>
        </w:rPr>
        <w:t>项目编号：</w:t>
      </w:r>
      <w:r>
        <w:rPr>
          <w:rFonts w:hint="eastAsia" w:ascii="宋体" w:hAnsi="宋体"/>
          <w:bCs/>
          <w:color w:val="auto"/>
          <w:sz w:val="24"/>
          <w:szCs w:val="24"/>
          <w:highlight w:val="none"/>
          <w:lang w:eastAsia="zh-CN"/>
        </w:rPr>
        <w:t>YXGYJT202410021</w:t>
      </w:r>
    </w:p>
    <w:p w14:paraId="0E6D6A99">
      <w:pPr>
        <w:tabs>
          <w:tab w:val="left" w:pos="6300"/>
        </w:tabs>
        <w:spacing w:line="480" w:lineRule="auto"/>
        <w:jc w:val="center"/>
        <w:rPr>
          <w:rFonts w:ascii="宋体"/>
          <w:bCs/>
          <w:color w:val="auto"/>
          <w:sz w:val="24"/>
          <w:szCs w:val="24"/>
          <w:highlight w:val="none"/>
        </w:rPr>
      </w:pPr>
      <w:r>
        <w:rPr>
          <w:rFonts w:ascii="宋体" w:hAnsi="宋体"/>
          <w:bCs/>
          <w:color w:val="auto"/>
          <w:sz w:val="24"/>
          <w:szCs w:val="24"/>
          <w:highlight w:val="none"/>
        </w:rPr>
        <w:t xml:space="preserve">            </w:t>
      </w:r>
      <w:r>
        <w:rPr>
          <w:rFonts w:hint="eastAsia" w:ascii="宋体" w:hAnsi="宋体"/>
          <w:bCs/>
          <w:color w:val="auto"/>
          <w:sz w:val="24"/>
          <w:szCs w:val="24"/>
          <w:highlight w:val="none"/>
        </w:rPr>
        <w:t>日期：</w:t>
      </w:r>
    </w:p>
    <w:p w14:paraId="41F3E02A">
      <w:pPr>
        <w:spacing w:line="480" w:lineRule="auto"/>
        <w:jc w:val="both"/>
        <w:rPr>
          <w:rFonts w:ascii="宋体"/>
          <w:bCs/>
          <w:color w:val="auto"/>
          <w:sz w:val="24"/>
          <w:szCs w:val="24"/>
          <w:highlight w:val="none"/>
        </w:rPr>
      </w:pPr>
    </w:p>
    <w:p w14:paraId="1E83237C">
      <w:pPr>
        <w:spacing w:line="480" w:lineRule="auto"/>
        <w:rPr>
          <w:rFonts w:ascii="宋体"/>
          <w:bCs/>
          <w:color w:val="auto"/>
          <w:sz w:val="24"/>
          <w:szCs w:val="24"/>
          <w:highlight w:val="none"/>
        </w:rPr>
      </w:pPr>
      <w:r>
        <w:rPr>
          <w:rFonts w:hint="eastAsia" w:ascii="宋体" w:hAnsi="宋体"/>
          <w:bCs/>
          <w:color w:val="auto"/>
          <w:sz w:val="24"/>
          <w:szCs w:val="24"/>
          <w:highlight w:val="none"/>
          <w:lang w:eastAsia="zh-CN"/>
        </w:rPr>
        <w:t>宜兴市环保集团有限公司</w:t>
      </w:r>
      <w:r>
        <w:rPr>
          <w:rFonts w:hint="eastAsia" w:ascii="宋体" w:hAnsi="宋体"/>
          <w:bCs/>
          <w:color w:val="auto"/>
          <w:sz w:val="24"/>
          <w:szCs w:val="24"/>
          <w:highlight w:val="none"/>
        </w:rPr>
        <w:t>：</w:t>
      </w:r>
    </w:p>
    <w:p w14:paraId="686A2417">
      <w:pPr>
        <w:spacing w:line="480" w:lineRule="auto"/>
        <w:ind w:firstLine="480" w:firstLineChars="200"/>
        <w:rPr>
          <w:rFonts w:ascii="宋体"/>
          <w:bCs/>
          <w:color w:val="auto"/>
          <w:sz w:val="24"/>
          <w:szCs w:val="24"/>
          <w:highlight w:val="none"/>
        </w:rPr>
      </w:pPr>
      <w:r>
        <w:rPr>
          <w:rFonts w:hint="eastAsia" w:ascii="宋体" w:hAnsi="宋体"/>
          <w:bCs/>
          <w:color w:val="auto"/>
          <w:sz w:val="24"/>
          <w:szCs w:val="24"/>
          <w:highlight w:val="none"/>
        </w:rPr>
        <w:t>我公司（单位）参加本次项目（</w:t>
      </w:r>
      <w:r>
        <w:rPr>
          <w:rFonts w:hint="eastAsia" w:ascii="宋体" w:hAnsi="宋体"/>
          <w:bCs/>
          <w:color w:val="auto"/>
          <w:sz w:val="24"/>
          <w:szCs w:val="24"/>
          <w:highlight w:val="none"/>
          <w:lang w:eastAsia="zh-CN"/>
        </w:rPr>
        <w:t>YXGYJT202410021</w:t>
      </w:r>
      <w:r>
        <w:rPr>
          <w:rFonts w:hint="eastAsia" w:ascii="黑体" w:eastAsia="黑体"/>
          <w:bCs/>
          <w:color w:val="auto"/>
          <w:sz w:val="24"/>
          <w:szCs w:val="24"/>
          <w:highlight w:val="none"/>
        </w:rPr>
        <w:t>）</w:t>
      </w:r>
      <w:r>
        <w:rPr>
          <w:rFonts w:hint="eastAsia" w:ascii="宋体" w:hAnsi="宋体"/>
          <w:bCs/>
          <w:color w:val="auto"/>
          <w:sz w:val="24"/>
          <w:szCs w:val="24"/>
          <w:highlight w:val="none"/>
        </w:rPr>
        <w:t>采购活动前三年内，在经营活动中没有重大违法记录，且具备履行合同所必需的设备和专业技术能力。我公司（单位）愿针对本次项目（</w:t>
      </w:r>
      <w:r>
        <w:rPr>
          <w:rFonts w:hint="eastAsia" w:ascii="宋体" w:hAnsi="宋体"/>
          <w:bCs/>
          <w:color w:val="auto"/>
          <w:sz w:val="24"/>
          <w:szCs w:val="24"/>
          <w:highlight w:val="none"/>
          <w:lang w:eastAsia="zh-CN"/>
        </w:rPr>
        <w:t>YXGYJT202410021</w:t>
      </w:r>
      <w:r>
        <w:rPr>
          <w:rFonts w:hint="eastAsia" w:ascii="黑体" w:eastAsia="黑体"/>
          <w:bCs/>
          <w:color w:val="auto"/>
          <w:sz w:val="24"/>
          <w:szCs w:val="24"/>
          <w:highlight w:val="none"/>
        </w:rPr>
        <w:t>）</w:t>
      </w:r>
      <w:r>
        <w:rPr>
          <w:rFonts w:hint="eastAsia" w:ascii="宋体" w:hAnsi="宋体"/>
          <w:bCs/>
          <w:color w:val="auto"/>
          <w:sz w:val="24"/>
          <w:szCs w:val="24"/>
          <w:highlight w:val="none"/>
        </w:rPr>
        <w:t>进行投标，投标文件中所有关于投标资格的文件、证明、陈述均是真实的、准确的。若有违背，我公司（单位）</w:t>
      </w:r>
      <w:r>
        <w:rPr>
          <w:rFonts w:ascii="宋体" w:hAnsi="宋体"/>
          <w:bCs/>
          <w:color w:val="auto"/>
          <w:sz w:val="24"/>
          <w:szCs w:val="24"/>
          <w:highlight w:val="none"/>
          <w:u w:val="single"/>
        </w:rPr>
        <w:t xml:space="preserve">               </w:t>
      </w:r>
      <w:r>
        <w:rPr>
          <w:rFonts w:ascii="宋体"/>
          <w:bCs/>
          <w:color w:val="auto"/>
          <w:sz w:val="24"/>
          <w:szCs w:val="24"/>
          <w:highlight w:val="none"/>
        </w:rPr>
        <w:t>同意监管部门做出的相关决定并承担由此而产生的一切后果</w:t>
      </w:r>
      <w:r>
        <w:rPr>
          <w:rFonts w:hint="eastAsia" w:ascii="宋体"/>
          <w:bCs/>
          <w:color w:val="auto"/>
          <w:sz w:val="24"/>
          <w:szCs w:val="24"/>
          <w:highlight w:val="none"/>
        </w:rPr>
        <w:t>。</w:t>
      </w:r>
    </w:p>
    <w:p w14:paraId="0EB96A27">
      <w:pPr>
        <w:spacing w:line="480" w:lineRule="auto"/>
        <w:rPr>
          <w:rFonts w:ascii="宋体"/>
          <w:bCs/>
          <w:color w:val="auto"/>
          <w:sz w:val="24"/>
          <w:szCs w:val="24"/>
          <w:highlight w:val="none"/>
        </w:rPr>
      </w:pPr>
    </w:p>
    <w:p w14:paraId="5F98344F">
      <w:pPr>
        <w:jc w:val="center"/>
        <w:rPr>
          <w:rFonts w:hint="eastAsia" w:ascii="宋体" w:hAnsi="宋体"/>
          <w:bCs/>
          <w:color w:val="auto"/>
          <w:sz w:val="24"/>
          <w:highlight w:val="none"/>
          <w:lang w:val="zh-CN"/>
        </w:rPr>
      </w:pPr>
      <w:r>
        <w:rPr>
          <w:rFonts w:hint="eastAsia" w:ascii="宋体" w:hAnsi="宋体"/>
          <w:bCs/>
          <w:color w:val="auto"/>
          <w:sz w:val="24"/>
          <w:highlight w:val="none"/>
        </w:rPr>
        <w:t xml:space="preserve">          </w:t>
      </w:r>
      <w:r>
        <w:rPr>
          <w:rFonts w:hint="eastAsia" w:ascii="宋体" w:hAnsi="宋体"/>
          <w:bCs/>
          <w:color w:val="auto"/>
          <w:sz w:val="24"/>
          <w:highlight w:val="none"/>
          <w:lang w:val="zh-CN"/>
        </w:rPr>
        <w:t>供应商签名：</w:t>
      </w:r>
    </w:p>
    <w:p w14:paraId="62DFE082">
      <w:pPr>
        <w:spacing w:line="360" w:lineRule="auto"/>
        <w:jc w:val="center"/>
        <w:rPr>
          <w:rFonts w:hint="eastAsia" w:ascii="宋体" w:hAnsi="宋体"/>
          <w:bCs/>
          <w:color w:val="auto"/>
          <w:sz w:val="24"/>
          <w:highlight w:val="none"/>
          <w:lang w:val="zh-CN"/>
        </w:rPr>
      </w:pPr>
      <w:r>
        <w:rPr>
          <w:rFonts w:hint="eastAsia" w:ascii="宋体" w:hAnsi="宋体"/>
          <w:bCs/>
          <w:color w:val="auto"/>
          <w:sz w:val="24"/>
          <w:highlight w:val="none"/>
        </w:rPr>
        <w:t xml:space="preserve">          </w:t>
      </w:r>
      <w:r>
        <w:rPr>
          <w:rFonts w:hint="eastAsia" w:ascii="宋体" w:hAnsi="宋体"/>
          <w:bCs/>
          <w:color w:val="auto"/>
          <w:sz w:val="24"/>
          <w:highlight w:val="none"/>
          <w:lang w:val="zh-CN"/>
        </w:rPr>
        <w:t>供应商公章：</w:t>
      </w:r>
    </w:p>
    <w:p w14:paraId="5BA05B8D">
      <w:pPr>
        <w:spacing w:line="360" w:lineRule="auto"/>
        <w:jc w:val="center"/>
        <w:rPr>
          <w:rFonts w:hint="eastAsia" w:ascii="黑体" w:eastAsia="黑体"/>
          <w:bCs/>
          <w:color w:val="auto"/>
          <w:sz w:val="28"/>
          <w:szCs w:val="28"/>
          <w:highlight w:val="none"/>
        </w:rPr>
      </w:pPr>
      <w:bookmarkStart w:id="252" w:name="OLE_LINK36"/>
      <w:bookmarkStart w:id="253" w:name="OLE_LINK152"/>
    </w:p>
    <w:p w14:paraId="5B25A301">
      <w:pPr>
        <w:spacing w:line="360" w:lineRule="auto"/>
        <w:rPr>
          <w:rFonts w:hint="eastAsia" w:ascii="黑体" w:eastAsia="黑体"/>
          <w:bCs/>
          <w:color w:val="auto"/>
          <w:sz w:val="28"/>
          <w:szCs w:val="28"/>
          <w:highlight w:val="none"/>
        </w:rPr>
      </w:pPr>
      <w:r>
        <w:rPr>
          <w:rFonts w:hint="eastAsia" w:ascii="楷体_GB2312" w:hAnsi="宋体" w:eastAsia="楷体_GB2312"/>
          <w:bCs/>
          <w:color w:val="auto"/>
          <w:sz w:val="24"/>
          <w:highlight w:val="none"/>
        </w:rPr>
        <mc:AlternateContent>
          <mc:Choice Requires="wps">
            <w:drawing>
              <wp:anchor distT="0" distB="0" distL="114300" distR="114300" simplePos="0" relativeHeight="251660288" behindDoc="0" locked="0" layoutInCell="1" allowOverlap="1">
                <wp:simplePos x="0" y="0"/>
                <wp:positionH relativeFrom="column">
                  <wp:posOffset>3122930</wp:posOffset>
                </wp:positionH>
                <wp:positionV relativeFrom="paragraph">
                  <wp:posOffset>26035</wp:posOffset>
                </wp:positionV>
                <wp:extent cx="3065145" cy="2070100"/>
                <wp:effectExtent l="5080" t="4445" r="15875" b="20955"/>
                <wp:wrapNone/>
                <wp:docPr id="2" name="文本框 5"/>
                <wp:cNvGraphicFramePr/>
                <a:graphic xmlns:a="http://schemas.openxmlformats.org/drawingml/2006/main">
                  <a:graphicData uri="http://schemas.microsoft.com/office/word/2010/wordprocessingShape">
                    <wps:wsp>
                      <wps:cNvSpPr txBox="1"/>
                      <wps:spPr>
                        <a:xfrm>
                          <a:off x="0" y="0"/>
                          <a:ext cx="3065145" cy="207010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1C65CA92">
                            <w:pPr>
                              <w:jc w:val="left"/>
                              <w:rPr>
                                <w:rFonts w:hint="eastAsia" w:ascii="黑体" w:eastAsia="黑体"/>
                                <w:sz w:val="32"/>
                                <w:szCs w:val="32"/>
                              </w:rPr>
                            </w:pPr>
                          </w:p>
                          <w:p w14:paraId="025DEF3C">
                            <w:pPr>
                              <w:jc w:val="center"/>
                              <w:rPr>
                                <w:rFonts w:hint="eastAsia" w:ascii="楷体_GB2312" w:eastAsia="楷体_GB2312"/>
                                <w:sz w:val="28"/>
                                <w:szCs w:val="28"/>
                              </w:rPr>
                            </w:pPr>
                            <w:r>
                              <w:rPr>
                                <w:rFonts w:hint="eastAsia" w:ascii="楷体_GB2312" w:eastAsia="楷体_GB2312"/>
                                <w:sz w:val="28"/>
                                <w:szCs w:val="28"/>
                              </w:rPr>
                              <w:t>法定代表人身份证复印件</w:t>
                            </w:r>
                          </w:p>
                          <w:p w14:paraId="1540E316">
                            <w:pPr>
                              <w:jc w:val="center"/>
                              <w:rPr>
                                <w:rFonts w:hint="eastAsia" w:ascii="楷体_GB2312" w:eastAsia="楷体_GB2312"/>
                                <w:sz w:val="28"/>
                                <w:szCs w:val="28"/>
                              </w:rPr>
                            </w:pPr>
                            <w:r>
                              <w:rPr>
                                <w:rFonts w:hint="eastAsia" w:ascii="楷体_GB2312" w:eastAsia="楷体_GB2312"/>
                                <w:sz w:val="28"/>
                                <w:szCs w:val="28"/>
                              </w:rPr>
                              <w:t>反面</w:t>
                            </w:r>
                          </w:p>
                        </w:txbxContent>
                      </wps:txbx>
                      <wps:bodyPr wrap="square" upright="1"/>
                    </wps:wsp>
                  </a:graphicData>
                </a:graphic>
              </wp:anchor>
            </w:drawing>
          </mc:Choice>
          <mc:Fallback>
            <w:pict>
              <v:shape id="文本框 5" o:spid="_x0000_s1026" o:spt="202" type="#_x0000_t202" style="position:absolute;left:0pt;margin-left:245.9pt;margin-top:2.05pt;height:163pt;width:241.35pt;z-index:251660288;mso-width-relative:page;mso-height-relative:page;" fillcolor="#FFFFFF" filled="t" stroked="t" coordsize="21600,21600"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LY5PknZAAAACQEAAA8A&#10;AAAAAAAAAQAgAAAAIgAAAGRycy9kb3ducmV2LnhtbFBLAQIUABQAAAAIAIdO4kAcbtorFgIAAEUE&#10;AAAOAAAAAAAAAAEAIAAAACgBAABkcnMvZTJvRG9jLnhtbFBLBQYAAAAABgAGAFkBAACwBQAAAAA=&#10;">
                <v:fill on="t" focussize="0,0"/>
                <v:stroke color="#000000" joinstyle="miter"/>
                <v:imagedata o:title=""/>
                <o:lock v:ext="edit" aspectratio="f"/>
                <v:textbox>
                  <w:txbxContent>
                    <w:p w14:paraId="1C65CA92">
                      <w:pPr>
                        <w:jc w:val="left"/>
                        <w:rPr>
                          <w:rFonts w:hint="eastAsia" w:ascii="黑体" w:eastAsia="黑体"/>
                          <w:sz w:val="32"/>
                          <w:szCs w:val="32"/>
                        </w:rPr>
                      </w:pPr>
                    </w:p>
                    <w:p w14:paraId="025DEF3C">
                      <w:pPr>
                        <w:jc w:val="center"/>
                        <w:rPr>
                          <w:rFonts w:hint="eastAsia" w:ascii="楷体_GB2312" w:eastAsia="楷体_GB2312"/>
                          <w:sz w:val="28"/>
                          <w:szCs w:val="28"/>
                        </w:rPr>
                      </w:pPr>
                      <w:r>
                        <w:rPr>
                          <w:rFonts w:hint="eastAsia" w:ascii="楷体_GB2312" w:eastAsia="楷体_GB2312"/>
                          <w:sz w:val="28"/>
                          <w:szCs w:val="28"/>
                        </w:rPr>
                        <w:t>法定代表人身份证复印件</w:t>
                      </w:r>
                    </w:p>
                    <w:p w14:paraId="1540E316">
                      <w:pPr>
                        <w:jc w:val="center"/>
                        <w:rPr>
                          <w:rFonts w:hint="eastAsia" w:ascii="楷体_GB2312" w:eastAsia="楷体_GB2312"/>
                          <w:sz w:val="28"/>
                          <w:szCs w:val="28"/>
                        </w:rPr>
                      </w:pPr>
                      <w:r>
                        <w:rPr>
                          <w:rFonts w:hint="eastAsia" w:ascii="楷体_GB2312" w:eastAsia="楷体_GB2312"/>
                          <w:sz w:val="28"/>
                          <w:szCs w:val="28"/>
                        </w:rPr>
                        <w:t>反面</w:t>
                      </w:r>
                    </w:p>
                  </w:txbxContent>
                </v:textbox>
              </v:shape>
            </w:pict>
          </mc:Fallback>
        </mc:AlternateContent>
      </w:r>
      <w:r>
        <w:rPr>
          <w:rFonts w:hint="eastAsia" w:ascii="楷体_GB2312" w:hAnsi="宋体" w:eastAsia="楷体_GB2312"/>
          <w:bCs/>
          <w:color w:val="auto"/>
          <w:sz w:val="24"/>
          <w:highlight w:val="none"/>
        </w:rPr>
        <mc:AlternateContent>
          <mc:Choice Requires="wps">
            <w:drawing>
              <wp:anchor distT="0" distB="0" distL="114300" distR="114300" simplePos="0" relativeHeight="251659264" behindDoc="0" locked="0" layoutInCell="1" allowOverlap="1">
                <wp:simplePos x="0" y="0"/>
                <wp:positionH relativeFrom="column">
                  <wp:posOffset>-39370</wp:posOffset>
                </wp:positionH>
                <wp:positionV relativeFrom="paragraph">
                  <wp:posOffset>29210</wp:posOffset>
                </wp:positionV>
                <wp:extent cx="2999105" cy="2070735"/>
                <wp:effectExtent l="4445" t="4445" r="6350" b="20320"/>
                <wp:wrapNone/>
                <wp:docPr id="1" name="文本框 3"/>
                <wp:cNvGraphicFramePr/>
                <a:graphic xmlns:a="http://schemas.openxmlformats.org/drawingml/2006/main">
                  <a:graphicData uri="http://schemas.microsoft.com/office/word/2010/wordprocessingShape">
                    <wps:wsp>
                      <wps:cNvSpPr txBox="1"/>
                      <wps:spPr>
                        <a:xfrm>
                          <a:off x="0" y="0"/>
                          <a:ext cx="2999105" cy="2070735"/>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6A3BFFBF">
                            <w:pPr>
                              <w:jc w:val="left"/>
                              <w:rPr>
                                <w:rFonts w:hint="eastAsia" w:ascii="黑体" w:eastAsia="黑体"/>
                                <w:sz w:val="32"/>
                                <w:szCs w:val="32"/>
                              </w:rPr>
                            </w:pPr>
                          </w:p>
                          <w:p w14:paraId="4C37E226">
                            <w:pPr>
                              <w:jc w:val="center"/>
                              <w:rPr>
                                <w:rFonts w:hint="eastAsia" w:ascii="楷体_GB2312" w:eastAsia="楷体_GB2312"/>
                                <w:sz w:val="28"/>
                                <w:szCs w:val="28"/>
                              </w:rPr>
                            </w:pPr>
                            <w:r>
                              <w:rPr>
                                <w:rFonts w:hint="eastAsia" w:ascii="楷体_GB2312" w:eastAsia="楷体_GB2312"/>
                                <w:sz w:val="28"/>
                                <w:szCs w:val="28"/>
                              </w:rPr>
                              <w:t>法定代表人身份证复印件</w:t>
                            </w:r>
                          </w:p>
                          <w:p w14:paraId="1410A655">
                            <w:pPr>
                              <w:jc w:val="center"/>
                              <w:rPr>
                                <w:rFonts w:hint="eastAsia" w:ascii="楷体_GB2312" w:eastAsia="楷体_GB2312"/>
                                <w:sz w:val="28"/>
                                <w:szCs w:val="28"/>
                              </w:rPr>
                            </w:pPr>
                            <w:r>
                              <w:rPr>
                                <w:rFonts w:hint="eastAsia" w:ascii="楷体_GB2312" w:eastAsia="楷体_GB2312"/>
                                <w:sz w:val="28"/>
                                <w:szCs w:val="28"/>
                              </w:rPr>
                              <w:t>正面</w:t>
                            </w:r>
                          </w:p>
                        </w:txbxContent>
                      </wps:txbx>
                      <wps:bodyPr wrap="square" upright="1"/>
                    </wps:wsp>
                  </a:graphicData>
                </a:graphic>
              </wp:anchor>
            </w:drawing>
          </mc:Choice>
          <mc:Fallback>
            <w:pict>
              <v:shape id="文本框 3" o:spid="_x0000_s1026" o:spt="202" type="#_x0000_t202" style="position:absolute;left:0pt;margin-left:-3.1pt;margin-top:2.3pt;height:163.05pt;width:236.15pt;z-index:251659264;mso-width-relative:page;mso-height-relative:page;" fillcolor="#FFFFFF" filled="t" stroked="t" coordsize="21600,21600"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">
                <v:fill on="t" focussize="0,0"/>
                <v:stroke color="#000000" joinstyle="miter"/>
                <v:imagedata o:title=""/>
                <o:lock v:ext="edit" aspectratio="f"/>
                <v:textbox>
                  <w:txbxContent>
                    <w:p w14:paraId="6A3BFFBF">
                      <w:pPr>
                        <w:jc w:val="left"/>
                        <w:rPr>
                          <w:rFonts w:hint="eastAsia" w:ascii="黑体" w:eastAsia="黑体"/>
                          <w:sz w:val="32"/>
                          <w:szCs w:val="32"/>
                        </w:rPr>
                      </w:pPr>
                    </w:p>
                    <w:p w14:paraId="4C37E226">
                      <w:pPr>
                        <w:jc w:val="center"/>
                        <w:rPr>
                          <w:rFonts w:hint="eastAsia" w:ascii="楷体_GB2312" w:eastAsia="楷体_GB2312"/>
                          <w:sz w:val="28"/>
                          <w:szCs w:val="28"/>
                        </w:rPr>
                      </w:pPr>
                      <w:r>
                        <w:rPr>
                          <w:rFonts w:hint="eastAsia" w:ascii="楷体_GB2312" w:eastAsia="楷体_GB2312"/>
                          <w:sz w:val="28"/>
                          <w:szCs w:val="28"/>
                        </w:rPr>
                        <w:t>法定代表人身份证复印件</w:t>
                      </w:r>
                    </w:p>
                    <w:p w14:paraId="1410A655">
                      <w:pPr>
                        <w:jc w:val="center"/>
                        <w:rPr>
                          <w:rFonts w:hint="eastAsia" w:ascii="楷体_GB2312" w:eastAsia="楷体_GB2312"/>
                          <w:sz w:val="28"/>
                          <w:szCs w:val="28"/>
                        </w:rPr>
                      </w:pPr>
                      <w:r>
                        <w:rPr>
                          <w:rFonts w:hint="eastAsia" w:ascii="楷体_GB2312" w:eastAsia="楷体_GB2312"/>
                          <w:sz w:val="28"/>
                          <w:szCs w:val="28"/>
                        </w:rPr>
                        <w:t>正面</w:t>
                      </w:r>
                    </w:p>
                  </w:txbxContent>
                </v:textbox>
              </v:shape>
            </w:pict>
          </mc:Fallback>
        </mc:AlternateContent>
      </w:r>
    </w:p>
    <w:p w14:paraId="242D2BF6">
      <w:pPr>
        <w:spacing w:line="360" w:lineRule="auto"/>
        <w:rPr>
          <w:rFonts w:hint="eastAsia" w:ascii="黑体" w:eastAsia="黑体"/>
          <w:bCs/>
          <w:color w:val="auto"/>
          <w:sz w:val="28"/>
          <w:szCs w:val="28"/>
          <w:highlight w:val="none"/>
        </w:rPr>
      </w:pPr>
    </w:p>
    <w:p w14:paraId="7F463E16">
      <w:pPr>
        <w:spacing w:line="360" w:lineRule="auto"/>
        <w:jc w:val="center"/>
        <w:rPr>
          <w:rFonts w:hint="eastAsia" w:ascii="黑体" w:eastAsia="黑体"/>
          <w:bCs/>
          <w:color w:val="auto"/>
          <w:sz w:val="28"/>
          <w:szCs w:val="28"/>
          <w:highlight w:val="none"/>
        </w:rPr>
      </w:pPr>
    </w:p>
    <w:p w14:paraId="0D6ADD24">
      <w:pPr>
        <w:spacing w:line="360" w:lineRule="auto"/>
        <w:jc w:val="center"/>
        <w:rPr>
          <w:rFonts w:hint="eastAsia" w:ascii="黑体" w:eastAsia="黑体"/>
          <w:bCs/>
          <w:color w:val="auto"/>
          <w:sz w:val="28"/>
          <w:szCs w:val="28"/>
          <w:highlight w:val="none"/>
        </w:rPr>
      </w:pPr>
    </w:p>
    <w:bookmarkEnd w:id="252"/>
    <w:p w14:paraId="136F0F8D">
      <w:pPr>
        <w:spacing w:line="360" w:lineRule="auto"/>
        <w:jc w:val="center"/>
        <w:rPr>
          <w:rFonts w:hint="eastAsia" w:ascii="黑体" w:eastAsia="黑体"/>
          <w:bCs/>
          <w:color w:val="auto"/>
          <w:sz w:val="28"/>
          <w:szCs w:val="28"/>
          <w:highlight w:val="none"/>
        </w:rPr>
      </w:pPr>
    </w:p>
    <w:bookmarkEnd w:id="253"/>
    <w:p w14:paraId="3B3A99C8">
      <w:pPr>
        <w:rPr>
          <w:rFonts w:hint="eastAsia" w:ascii="黑体" w:hAnsi="宋体" w:eastAsia="黑体"/>
          <w:bCs/>
          <w:color w:val="auto"/>
          <w:sz w:val="24"/>
          <w:szCs w:val="24"/>
          <w:highlight w:val="none"/>
        </w:rPr>
      </w:pPr>
      <w:bookmarkStart w:id="254" w:name="_Toc27231"/>
    </w:p>
    <w:p w14:paraId="6477BDB6">
      <w:pPr>
        <w:spacing w:line="360" w:lineRule="auto"/>
        <w:ind w:firstLine="480" w:firstLineChars="200"/>
        <w:rPr>
          <w:rFonts w:hint="eastAsia" w:ascii="宋体" w:hAnsi="宋体"/>
          <w:color w:val="auto"/>
          <w:sz w:val="24"/>
          <w:szCs w:val="28"/>
          <w:highlight w:val="none"/>
        </w:rPr>
      </w:pPr>
      <w:r>
        <w:rPr>
          <w:rFonts w:ascii="黑体" w:hAnsi="宋体" w:eastAsia="黑体"/>
          <w:bCs/>
          <w:color w:val="auto"/>
          <w:sz w:val="24"/>
          <w:szCs w:val="24"/>
          <w:highlight w:val="none"/>
        </w:rPr>
        <w:br w:type="page"/>
      </w:r>
      <w:r>
        <w:rPr>
          <w:rFonts w:hint="eastAsia" w:ascii="黑体" w:hAnsi="宋体" w:eastAsia="黑体"/>
          <w:bCs/>
          <w:color w:val="auto"/>
          <w:sz w:val="24"/>
          <w:szCs w:val="24"/>
          <w:highlight w:val="none"/>
        </w:rPr>
        <w:t>2、法定代表人授权委托书（格式）：</w:t>
      </w:r>
      <w:r>
        <w:rPr>
          <w:rFonts w:hint="eastAsia" w:ascii="宋体" w:hAnsi="宋体"/>
          <w:color w:val="auto"/>
          <w:sz w:val="24"/>
          <w:szCs w:val="28"/>
          <w:highlight w:val="none"/>
        </w:rPr>
        <w:t xml:space="preserve"> </w:t>
      </w:r>
    </w:p>
    <w:p w14:paraId="3ADCF0E8">
      <w:pPr>
        <w:spacing w:before="156" w:beforeLines="50" w:after="156" w:afterLines="50"/>
        <w:jc w:val="center"/>
        <w:rPr>
          <w:rFonts w:hint="eastAsia" w:ascii="黑体" w:hAnsi="黑体" w:eastAsia="黑体"/>
          <w:color w:val="auto"/>
          <w:sz w:val="28"/>
          <w:szCs w:val="28"/>
          <w:highlight w:val="none"/>
        </w:rPr>
      </w:pPr>
      <w:r>
        <w:rPr>
          <w:rFonts w:hint="eastAsia" w:ascii="黑体" w:hAnsi="黑体" w:eastAsia="黑体"/>
          <w:color w:val="auto"/>
          <w:sz w:val="28"/>
          <w:szCs w:val="28"/>
          <w:highlight w:val="none"/>
        </w:rPr>
        <w:t>法定代表人授权书</w:t>
      </w:r>
    </w:p>
    <w:p w14:paraId="39564442">
      <w:pPr>
        <w:jc w:val="center"/>
        <w:rPr>
          <w:rFonts w:hint="eastAsia" w:ascii="宋体" w:hAnsi="宋体"/>
          <w:color w:val="auto"/>
          <w:sz w:val="24"/>
          <w:szCs w:val="28"/>
          <w:highlight w:val="none"/>
        </w:rPr>
      </w:pPr>
    </w:p>
    <w:p w14:paraId="55BE80B7">
      <w:pPr>
        <w:tabs>
          <w:tab w:val="left" w:pos="255"/>
        </w:tabs>
        <w:spacing w:line="360" w:lineRule="auto"/>
        <w:ind w:left="420" w:leftChars="200"/>
        <w:rPr>
          <w:rFonts w:hint="eastAsia" w:ascii="宋体" w:hAnsi="宋体"/>
          <w:color w:val="auto"/>
          <w:sz w:val="24"/>
          <w:szCs w:val="21"/>
          <w:highlight w:val="none"/>
          <w:lang w:val="zh-CN"/>
        </w:rPr>
      </w:pPr>
      <w:r>
        <w:rPr>
          <w:rFonts w:hint="eastAsia" w:ascii="宋体" w:hAnsi="宋体"/>
          <w:color w:val="auto"/>
          <w:sz w:val="24"/>
          <w:szCs w:val="28"/>
          <w:highlight w:val="none"/>
        </w:rPr>
        <w:t xml:space="preserve">                                        </w:t>
      </w:r>
      <w:r>
        <w:rPr>
          <w:rFonts w:hint="eastAsia" w:ascii="宋体" w:hAnsi="宋体"/>
          <w:color w:val="auto"/>
          <w:sz w:val="24"/>
          <w:szCs w:val="21"/>
          <w:highlight w:val="none"/>
          <w:lang w:val="zh-CN"/>
        </w:rPr>
        <w:t>项目编号：YXGYJT202410021</w:t>
      </w:r>
    </w:p>
    <w:p w14:paraId="6EE19C22">
      <w:pPr>
        <w:tabs>
          <w:tab w:val="left" w:pos="255"/>
        </w:tabs>
        <w:spacing w:line="360" w:lineRule="auto"/>
        <w:ind w:left="420" w:leftChars="200"/>
        <w:rPr>
          <w:rFonts w:hint="eastAsia" w:ascii="宋体" w:hAnsi="宋体"/>
          <w:color w:val="auto"/>
          <w:sz w:val="24"/>
          <w:szCs w:val="21"/>
          <w:highlight w:val="none"/>
          <w:lang w:val="zh-CN"/>
        </w:rPr>
      </w:pPr>
      <w:r>
        <w:rPr>
          <w:rFonts w:hint="eastAsia" w:ascii="宋体" w:hAnsi="宋体"/>
          <w:color w:val="auto"/>
          <w:sz w:val="24"/>
          <w:szCs w:val="21"/>
          <w:highlight w:val="none"/>
          <w:lang w:val="zh-CN"/>
        </w:rPr>
        <w:t xml:space="preserve">                                </w:t>
      </w:r>
      <w:r>
        <w:rPr>
          <w:rFonts w:hint="eastAsia" w:ascii="宋体" w:hAnsi="宋体"/>
          <w:color w:val="auto"/>
          <w:sz w:val="24"/>
          <w:szCs w:val="21"/>
          <w:highlight w:val="none"/>
        </w:rPr>
        <w:t xml:space="preserve">      </w:t>
      </w:r>
      <w:r>
        <w:rPr>
          <w:rFonts w:hint="eastAsia" w:ascii="宋体" w:hAnsi="宋体"/>
          <w:color w:val="auto"/>
          <w:sz w:val="24"/>
          <w:szCs w:val="21"/>
          <w:highlight w:val="none"/>
          <w:lang w:val="zh-CN"/>
        </w:rPr>
        <w:t xml:space="preserve">  日期：</w:t>
      </w:r>
    </w:p>
    <w:p w14:paraId="6B36FD2A">
      <w:pPr>
        <w:tabs>
          <w:tab w:val="left" w:pos="255"/>
        </w:tabs>
        <w:spacing w:line="360" w:lineRule="auto"/>
        <w:rPr>
          <w:rFonts w:hint="eastAsia" w:ascii="宋体" w:hAnsi="宋体"/>
          <w:color w:val="auto"/>
          <w:sz w:val="24"/>
          <w:szCs w:val="21"/>
          <w:highlight w:val="none"/>
          <w:lang w:val="zh-CN"/>
        </w:rPr>
      </w:pPr>
      <w:r>
        <w:rPr>
          <w:rFonts w:hint="eastAsia" w:ascii="宋体" w:hAnsi="宋体"/>
          <w:bCs/>
          <w:color w:val="auto"/>
          <w:sz w:val="24"/>
          <w:szCs w:val="24"/>
          <w:highlight w:val="none"/>
          <w:lang w:eastAsia="zh-CN"/>
        </w:rPr>
        <w:t>宜兴市环保集团有限公司</w:t>
      </w:r>
      <w:r>
        <w:rPr>
          <w:rFonts w:hint="eastAsia" w:ascii="宋体" w:hAnsi="宋体"/>
          <w:bCs/>
          <w:color w:val="auto"/>
          <w:sz w:val="24"/>
          <w:szCs w:val="24"/>
          <w:highlight w:val="none"/>
        </w:rPr>
        <w:t>、</w:t>
      </w:r>
      <w:r>
        <w:rPr>
          <w:rFonts w:hint="eastAsia" w:ascii="宋体" w:hAnsi="宋体"/>
          <w:bCs/>
          <w:color w:val="auto"/>
          <w:sz w:val="24"/>
          <w:szCs w:val="24"/>
          <w:highlight w:val="none"/>
          <w:lang w:val="en-US" w:eastAsia="zh-CN"/>
        </w:rPr>
        <w:t>江苏鸿成工程项目管理有限公司</w:t>
      </w:r>
      <w:r>
        <w:rPr>
          <w:rFonts w:hint="eastAsia" w:ascii="宋体" w:hAnsi="宋体"/>
          <w:color w:val="auto"/>
          <w:sz w:val="24"/>
          <w:szCs w:val="21"/>
          <w:highlight w:val="none"/>
          <w:lang w:val="zh-CN"/>
        </w:rPr>
        <w:t>：</w:t>
      </w:r>
    </w:p>
    <w:p w14:paraId="5D754E6D">
      <w:pPr>
        <w:tabs>
          <w:tab w:val="left" w:pos="255"/>
        </w:tabs>
        <w:spacing w:line="360" w:lineRule="auto"/>
        <w:rPr>
          <w:rFonts w:hint="eastAsia" w:ascii="宋体" w:hAnsi="宋体"/>
          <w:color w:val="auto"/>
          <w:sz w:val="24"/>
          <w:szCs w:val="21"/>
          <w:highlight w:val="none"/>
          <w:lang w:val="zh-CN"/>
        </w:rPr>
      </w:pPr>
      <w:r>
        <w:rPr>
          <w:rFonts w:hint="eastAsia" w:ascii="宋体" w:hAnsi="宋体"/>
          <w:color w:val="auto"/>
          <w:sz w:val="24"/>
          <w:szCs w:val="21"/>
          <w:highlight w:val="none"/>
        </w:rPr>
        <w:tab/>
      </w:r>
      <w:r>
        <w:rPr>
          <w:rFonts w:hint="eastAsia" w:ascii="宋体" w:hAnsi="宋体"/>
          <w:color w:val="auto"/>
          <w:sz w:val="24"/>
          <w:szCs w:val="21"/>
          <w:highlight w:val="none"/>
        </w:rPr>
        <w:tab/>
      </w:r>
      <w:r>
        <w:rPr>
          <w:rFonts w:hint="eastAsia" w:ascii="宋体" w:hAnsi="宋体"/>
          <w:color w:val="auto"/>
          <w:sz w:val="24"/>
          <w:szCs w:val="21"/>
          <w:highlight w:val="none"/>
        </w:rPr>
        <w:t xml:space="preserve"> </w:t>
      </w:r>
      <w:r>
        <w:rPr>
          <w:rFonts w:hint="eastAsia" w:ascii="宋体" w:hAnsi="宋体"/>
          <w:color w:val="auto"/>
          <w:sz w:val="24"/>
          <w:szCs w:val="21"/>
          <w:highlight w:val="none"/>
          <w:u w:val="single"/>
          <w:lang w:val="zh-CN"/>
        </w:rPr>
        <w:t xml:space="preserve">                   </w:t>
      </w:r>
      <w:r>
        <w:rPr>
          <w:rFonts w:hint="eastAsia" w:ascii="宋体" w:hAnsi="宋体"/>
          <w:color w:val="auto"/>
          <w:sz w:val="24"/>
          <w:szCs w:val="21"/>
          <w:highlight w:val="none"/>
          <w:lang w:val="zh-CN"/>
        </w:rPr>
        <w:t>系中华人民共和国合法企业。法定地址：</w:t>
      </w:r>
      <w:r>
        <w:rPr>
          <w:rFonts w:hint="eastAsia" w:ascii="宋体" w:hAnsi="宋体"/>
          <w:color w:val="auto"/>
          <w:sz w:val="24"/>
          <w:szCs w:val="21"/>
          <w:highlight w:val="none"/>
          <w:u w:val="single"/>
          <w:lang w:val="zh-CN"/>
        </w:rPr>
        <w:t xml:space="preserve">    </w:t>
      </w:r>
      <w:r>
        <w:rPr>
          <w:rFonts w:hint="eastAsia" w:ascii="宋体" w:hAnsi="宋体"/>
          <w:color w:val="auto"/>
          <w:sz w:val="24"/>
          <w:szCs w:val="21"/>
          <w:highlight w:val="none"/>
          <w:u w:val="single"/>
        </w:rPr>
        <w:t xml:space="preserve">      </w:t>
      </w:r>
      <w:r>
        <w:rPr>
          <w:rFonts w:hint="eastAsia" w:ascii="宋体" w:hAnsi="宋体"/>
          <w:color w:val="auto"/>
          <w:sz w:val="24"/>
          <w:szCs w:val="21"/>
          <w:highlight w:val="none"/>
          <w:u w:val="single"/>
          <w:lang w:val="zh-CN"/>
        </w:rPr>
        <w:t xml:space="preserve">      </w:t>
      </w:r>
      <w:r>
        <w:rPr>
          <w:rFonts w:hint="eastAsia" w:ascii="宋体" w:hAnsi="宋体"/>
          <w:color w:val="auto"/>
          <w:sz w:val="24"/>
          <w:szCs w:val="21"/>
          <w:highlight w:val="none"/>
          <w:lang w:val="zh-CN"/>
        </w:rPr>
        <w:t>特授权</w:t>
      </w:r>
      <w:r>
        <w:rPr>
          <w:rFonts w:hint="eastAsia" w:ascii="宋体" w:hAnsi="宋体"/>
          <w:color w:val="auto"/>
          <w:sz w:val="24"/>
          <w:szCs w:val="21"/>
          <w:highlight w:val="none"/>
          <w:u w:val="single"/>
          <w:lang w:val="zh-CN"/>
        </w:rPr>
        <w:t xml:space="preserve"> </w:t>
      </w:r>
      <w:r>
        <w:rPr>
          <w:rFonts w:hint="eastAsia" w:ascii="宋体" w:hAnsi="宋体"/>
          <w:color w:val="auto"/>
          <w:sz w:val="24"/>
          <w:szCs w:val="21"/>
          <w:highlight w:val="none"/>
          <w:u w:val="single"/>
        </w:rPr>
        <w:t xml:space="preserve">     </w:t>
      </w:r>
      <w:r>
        <w:rPr>
          <w:rFonts w:hint="eastAsia" w:ascii="宋体" w:hAnsi="宋体"/>
          <w:color w:val="auto"/>
          <w:sz w:val="24"/>
          <w:szCs w:val="21"/>
          <w:highlight w:val="none"/>
          <w:u w:val="single"/>
          <w:lang w:val="zh-CN"/>
        </w:rPr>
        <w:t xml:space="preserve">   </w:t>
      </w:r>
      <w:r>
        <w:rPr>
          <w:rFonts w:hint="eastAsia" w:ascii="宋体" w:hAnsi="宋体"/>
          <w:color w:val="auto"/>
          <w:sz w:val="24"/>
          <w:szCs w:val="21"/>
          <w:highlight w:val="none"/>
          <w:lang w:val="zh-CN"/>
        </w:rPr>
        <w:t>代表我公司（单位）全权办理针对上述项目的投标、参与开标、谈判、签约等具体工作，并签署全部有关的文件、协议及合同。</w:t>
      </w:r>
    </w:p>
    <w:p w14:paraId="36FBDF53">
      <w:pPr>
        <w:tabs>
          <w:tab w:val="left" w:pos="255"/>
        </w:tabs>
        <w:spacing w:line="360" w:lineRule="auto"/>
        <w:rPr>
          <w:rFonts w:hint="eastAsia" w:ascii="宋体" w:hAnsi="宋体"/>
          <w:color w:val="auto"/>
          <w:sz w:val="24"/>
          <w:szCs w:val="21"/>
          <w:highlight w:val="none"/>
          <w:lang w:val="zh-CN"/>
        </w:rPr>
      </w:pPr>
      <w:r>
        <w:rPr>
          <w:rFonts w:hint="eastAsia" w:ascii="宋体" w:hAnsi="宋体"/>
          <w:color w:val="auto"/>
          <w:sz w:val="24"/>
          <w:szCs w:val="21"/>
          <w:highlight w:val="none"/>
        </w:rPr>
        <w:tab/>
      </w:r>
      <w:r>
        <w:rPr>
          <w:rFonts w:hint="eastAsia" w:ascii="宋体" w:hAnsi="宋体"/>
          <w:color w:val="auto"/>
          <w:sz w:val="24"/>
          <w:szCs w:val="21"/>
          <w:highlight w:val="none"/>
        </w:rPr>
        <w:tab/>
      </w:r>
      <w:r>
        <w:rPr>
          <w:rFonts w:hint="eastAsia" w:ascii="宋体" w:hAnsi="宋体"/>
          <w:color w:val="auto"/>
          <w:sz w:val="24"/>
          <w:szCs w:val="21"/>
          <w:highlight w:val="none"/>
          <w:lang w:val="zh-CN"/>
        </w:rPr>
        <w:t>我公司（单位）对被授权代表人的签名负全部责任。</w:t>
      </w:r>
    </w:p>
    <w:p w14:paraId="1C0B8367">
      <w:pPr>
        <w:tabs>
          <w:tab w:val="left" w:pos="255"/>
        </w:tabs>
        <w:spacing w:line="360" w:lineRule="auto"/>
        <w:rPr>
          <w:rFonts w:hint="eastAsia" w:ascii="宋体" w:hAnsi="宋体"/>
          <w:color w:val="auto"/>
          <w:sz w:val="24"/>
          <w:szCs w:val="21"/>
          <w:highlight w:val="none"/>
          <w:lang w:val="zh-CN"/>
        </w:rPr>
      </w:pPr>
      <w:r>
        <w:rPr>
          <w:rFonts w:hint="eastAsia" w:ascii="宋体" w:hAnsi="宋体"/>
          <w:color w:val="auto"/>
          <w:sz w:val="24"/>
          <w:szCs w:val="21"/>
          <w:highlight w:val="none"/>
        </w:rPr>
        <w:tab/>
      </w:r>
      <w:r>
        <w:rPr>
          <w:rFonts w:hint="eastAsia" w:ascii="宋体" w:hAnsi="宋体"/>
          <w:color w:val="auto"/>
          <w:sz w:val="24"/>
          <w:szCs w:val="21"/>
          <w:highlight w:val="none"/>
        </w:rPr>
        <w:tab/>
      </w:r>
      <w:r>
        <w:rPr>
          <w:rFonts w:hint="eastAsia" w:ascii="宋体" w:hAnsi="宋体"/>
          <w:color w:val="auto"/>
          <w:sz w:val="24"/>
          <w:szCs w:val="21"/>
          <w:highlight w:val="none"/>
          <w:lang w:val="zh-CN"/>
        </w:rPr>
        <w:t>在撤销授权的书面通知送达你处以前，本授权书一直有效，被授权代表人签署的所有文件（在授权书有效期内签署的）不因授权的撤销而失效。</w:t>
      </w:r>
    </w:p>
    <w:p w14:paraId="7584F66F">
      <w:pPr>
        <w:tabs>
          <w:tab w:val="left" w:pos="255"/>
        </w:tabs>
        <w:spacing w:line="360" w:lineRule="auto"/>
        <w:rPr>
          <w:rFonts w:hint="eastAsia" w:ascii="宋体" w:hAnsi="宋体"/>
          <w:color w:val="auto"/>
          <w:sz w:val="24"/>
          <w:szCs w:val="21"/>
          <w:highlight w:val="none"/>
          <w:lang w:val="zh-CN"/>
        </w:rPr>
      </w:pPr>
      <w:r>
        <w:rPr>
          <w:rFonts w:hint="eastAsia" w:ascii="宋体" w:hAnsi="宋体"/>
          <w:color w:val="auto"/>
          <w:sz w:val="24"/>
          <w:szCs w:val="21"/>
          <w:highlight w:val="none"/>
        </w:rPr>
        <w:tab/>
      </w:r>
      <w:r>
        <w:rPr>
          <w:rFonts w:hint="eastAsia" w:ascii="宋体" w:hAnsi="宋体"/>
          <w:color w:val="auto"/>
          <w:sz w:val="24"/>
          <w:szCs w:val="21"/>
          <w:highlight w:val="none"/>
        </w:rPr>
        <w:tab/>
      </w:r>
      <w:r>
        <w:rPr>
          <w:rFonts w:hint="eastAsia" w:ascii="宋体" w:hAnsi="宋体"/>
          <w:color w:val="auto"/>
          <w:sz w:val="24"/>
          <w:szCs w:val="21"/>
          <w:highlight w:val="none"/>
          <w:lang w:val="zh-CN"/>
        </w:rPr>
        <w:t>被授权代表人情况：</w:t>
      </w:r>
    </w:p>
    <w:p w14:paraId="6F1A7A54">
      <w:pPr>
        <w:tabs>
          <w:tab w:val="left" w:pos="255"/>
        </w:tabs>
        <w:spacing w:line="360" w:lineRule="auto"/>
        <w:rPr>
          <w:rFonts w:hint="eastAsia" w:ascii="宋体" w:hAnsi="宋体"/>
          <w:color w:val="auto"/>
          <w:sz w:val="24"/>
          <w:szCs w:val="21"/>
          <w:highlight w:val="none"/>
          <w:lang w:val="zh-CN"/>
        </w:rPr>
      </w:pPr>
      <w:r>
        <w:rPr>
          <w:rFonts w:hint="eastAsia" w:ascii="宋体" w:hAnsi="宋体"/>
          <w:color w:val="auto"/>
          <w:sz w:val="24"/>
          <w:szCs w:val="21"/>
          <w:highlight w:val="none"/>
        </w:rPr>
        <w:tab/>
      </w:r>
      <w:r>
        <w:rPr>
          <w:rFonts w:hint="eastAsia" w:ascii="宋体" w:hAnsi="宋体"/>
          <w:color w:val="auto"/>
          <w:sz w:val="24"/>
          <w:szCs w:val="21"/>
          <w:highlight w:val="none"/>
        </w:rPr>
        <w:tab/>
      </w:r>
      <w:r>
        <w:rPr>
          <w:rFonts w:hint="eastAsia" w:ascii="宋体" w:hAnsi="宋体"/>
          <w:color w:val="auto"/>
          <w:sz w:val="24"/>
          <w:szCs w:val="21"/>
          <w:highlight w:val="none"/>
          <w:lang w:val="zh-CN"/>
        </w:rPr>
        <w:t>姓名：           性别：        年龄：         职务：</w:t>
      </w:r>
    </w:p>
    <w:p w14:paraId="52D37E12">
      <w:pPr>
        <w:tabs>
          <w:tab w:val="left" w:pos="255"/>
        </w:tabs>
        <w:spacing w:line="360" w:lineRule="auto"/>
        <w:rPr>
          <w:rFonts w:hint="eastAsia" w:ascii="宋体" w:hAnsi="宋体"/>
          <w:color w:val="auto"/>
          <w:sz w:val="24"/>
          <w:szCs w:val="21"/>
          <w:highlight w:val="none"/>
          <w:lang w:val="zh-CN"/>
        </w:rPr>
      </w:pPr>
      <w:r>
        <w:rPr>
          <w:rFonts w:hint="eastAsia" w:ascii="宋体" w:hAnsi="宋体"/>
          <w:color w:val="auto"/>
          <w:sz w:val="24"/>
          <w:szCs w:val="21"/>
          <w:highlight w:val="none"/>
        </w:rPr>
        <w:tab/>
      </w:r>
      <w:r>
        <w:rPr>
          <w:rFonts w:hint="eastAsia" w:ascii="宋体" w:hAnsi="宋体"/>
          <w:color w:val="auto"/>
          <w:sz w:val="24"/>
          <w:szCs w:val="21"/>
          <w:highlight w:val="none"/>
        </w:rPr>
        <w:tab/>
      </w:r>
      <w:r>
        <w:rPr>
          <w:rFonts w:hint="eastAsia" w:ascii="宋体" w:hAnsi="宋体"/>
          <w:color w:val="auto"/>
          <w:sz w:val="24"/>
          <w:szCs w:val="21"/>
          <w:highlight w:val="none"/>
          <w:lang w:val="zh-CN"/>
        </w:rPr>
        <w:t>身份证号码：                   手机号码：</w:t>
      </w:r>
    </w:p>
    <w:p w14:paraId="74BF296F">
      <w:pPr>
        <w:tabs>
          <w:tab w:val="left" w:pos="255"/>
        </w:tabs>
        <w:spacing w:line="360" w:lineRule="auto"/>
        <w:rPr>
          <w:rFonts w:hint="eastAsia" w:ascii="宋体" w:hAnsi="宋体"/>
          <w:color w:val="auto"/>
          <w:sz w:val="24"/>
          <w:szCs w:val="21"/>
          <w:highlight w:val="none"/>
          <w:lang w:val="zh-CN"/>
        </w:rPr>
      </w:pPr>
      <w:r>
        <w:rPr>
          <w:rFonts w:hint="eastAsia" w:ascii="宋体" w:hAnsi="宋体"/>
          <w:color w:val="auto"/>
          <w:sz w:val="24"/>
          <w:szCs w:val="21"/>
          <w:highlight w:val="none"/>
        </w:rPr>
        <w:tab/>
      </w:r>
      <w:r>
        <w:rPr>
          <w:rFonts w:hint="eastAsia" w:ascii="宋体" w:hAnsi="宋体"/>
          <w:color w:val="auto"/>
          <w:sz w:val="24"/>
          <w:szCs w:val="21"/>
          <w:highlight w:val="none"/>
        </w:rPr>
        <w:tab/>
      </w:r>
      <w:r>
        <w:rPr>
          <w:rFonts w:hint="eastAsia" w:ascii="宋体" w:hAnsi="宋体"/>
          <w:color w:val="auto"/>
          <w:sz w:val="24"/>
          <w:szCs w:val="21"/>
          <w:highlight w:val="none"/>
          <w:lang w:val="zh-CN"/>
        </w:rPr>
        <w:t>办公电话：                     传真：</w:t>
      </w:r>
    </w:p>
    <w:p w14:paraId="5FDA48ED">
      <w:pPr>
        <w:tabs>
          <w:tab w:val="left" w:pos="255"/>
        </w:tabs>
        <w:spacing w:line="360" w:lineRule="auto"/>
        <w:rPr>
          <w:rFonts w:hint="eastAsia" w:ascii="宋体" w:hAnsi="宋体"/>
          <w:color w:val="auto"/>
          <w:sz w:val="24"/>
          <w:szCs w:val="21"/>
          <w:highlight w:val="none"/>
          <w:lang w:val="zh-CN"/>
        </w:rPr>
      </w:pPr>
      <w:r>
        <w:rPr>
          <w:rFonts w:hint="eastAsia" w:ascii="宋体" w:hAnsi="宋体"/>
          <w:color w:val="auto"/>
          <w:sz w:val="24"/>
          <w:szCs w:val="21"/>
          <w:highlight w:val="none"/>
        </w:rPr>
        <w:tab/>
      </w:r>
      <w:r>
        <w:rPr>
          <w:rFonts w:hint="eastAsia" w:ascii="宋体" w:hAnsi="宋体"/>
          <w:color w:val="auto"/>
          <w:sz w:val="24"/>
          <w:szCs w:val="21"/>
          <w:highlight w:val="none"/>
        </w:rPr>
        <w:tab/>
      </w:r>
      <w:r>
        <w:rPr>
          <w:rFonts w:hint="eastAsia" w:ascii="宋体" w:hAnsi="宋体"/>
          <w:color w:val="auto"/>
          <w:sz w:val="24"/>
          <w:szCs w:val="21"/>
          <w:highlight w:val="none"/>
          <w:lang w:val="zh-CN"/>
        </w:rPr>
        <w:t>通讯地址：</w:t>
      </w:r>
    </w:p>
    <w:p w14:paraId="421A1356">
      <w:pPr>
        <w:tabs>
          <w:tab w:val="left" w:pos="255"/>
        </w:tabs>
        <w:spacing w:line="360" w:lineRule="auto"/>
        <w:rPr>
          <w:rFonts w:hint="eastAsia" w:ascii="宋体" w:hAnsi="宋体"/>
          <w:color w:val="auto"/>
          <w:sz w:val="24"/>
          <w:szCs w:val="21"/>
          <w:highlight w:val="none"/>
          <w:lang w:val="zh-CN"/>
        </w:rPr>
      </w:pPr>
      <w:r>
        <w:rPr>
          <w:rFonts w:hint="eastAsia" w:ascii="宋体" w:hAnsi="宋体"/>
          <w:color w:val="auto"/>
          <w:sz w:val="24"/>
          <w:szCs w:val="21"/>
          <w:highlight w:val="none"/>
        </w:rPr>
        <w:tab/>
      </w:r>
      <w:r>
        <w:rPr>
          <w:rFonts w:hint="eastAsia" w:ascii="宋体" w:hAnsi="宋体"/>
          <w:color w:val="auto"/>
          <w:sz w:val="24"/>
          <w:szCs w:val="21"/>
          <w:highlight w:val="none"/>
        </w:rPr>
        <w:tab/>
      </w:r>
      <w:r>
        <w:rPr>
          <w:rFonts w:hint="eastAsia" w:ascii="宋体" w:hAnsi="宋体"/>
          <w:color w:val="auto"/>
          <w:sz w:val="24"/>
          <w:szCs w:val="21"/>
          <w:highlight w:val="none"/>
          <w:lang w:val="zh-CN"/>
        </w:rPr>
        <w:t xml:space="preserve">被授权代表人签名：                  </w:t>
      </w:r>
    </w:p>
    <w:p w14:paraId="62C7DA06">
      <w:pPr>
        <w:tabs>
          <w:tab w:val="left" w:pos="255"/>
        </w:tabs>
        <w:spacing w:line="360" w:lineRule="auto"/>
        <w:rPr>
          <w:rFonts w:hint="eastAsia" w:ascii="宋体" w:hAnsi="宋体"/>
          <w:color w:val="auto"/>
          <w:sz w:val="24"/>
          <w:szCs w:val="21"/>
          <w:highlight w:val="none"/>
          <w:lang w:val="zh-CN"/>
        </w:rPr>
      </w:pPr>
      <w:r>
        <w:rPr>
          <w:rFonts w:hint="eastAsia" w:ascii="宋体" w:hAnsi="宋体"/>
          <w:color w:val="auto"/>
          <w:sz w:val="24"/>
          <w:szCs w:val="21"/>
          <w:highlight w:val="none"/>
        </w:rPr>
        <w:tab/>
      </w:r>
      <w:r>
        <w:rPr>
          <w:rFonts w:hint="eastAsia" w:ascii="宋体" w:hAnsi="宋体"/>
          <w:color w:val="auto"/>
          <w:sz w:val="24"/>
          <w:szCs w:val="21"/>
          <w:highlight w:val="none"/>
        </w:rPr>
        <w:tab/>
      </w:r>
      <w:r>
        <w:rPr>
          <w:rFonts w:hint="eastAsia" w:ascii="宋体" w:hAnsi="宋体"/>
          <w:color w:val="auto"/>
          <w:sz w:val="24"/>
          <w:szCs w:val="21"/>
          <w:highlight w:val="none"/>
          <w:lang w:val="zh-CN"/>
        </w:rPr>
        <w:t>单位名称（公章）：</w:t>
      </w:r>
    </w:p>
    <w:p w14:paraId="61C7EEC2">
      <w:pPr>
        <w:tabs>
          <w:tab w:val="left" w:pos="255"/>
        </w:tabs>
        <w:spacing w:line="360" w:lineRule="auto"/>
        <w:rPr>
          <w:rFonts w:hint="eastAsia" w:ascii="宋体" w:hAnsi="宋体"/>
          <w:color w:val="auto"/>
          <w:sz w:val="24"/>
          <w:szCs w:val="21"/>
          <w:highlight w:val="none"/>
          <w:lang w:val="zh-CN"/>
        </w:rPr>
      </w:pPr>
      <w:r>
        <w:rPr>
          <w:rFonts w:hint="eastAsia" w:ascii="宋体" w:hAnsi="宋体"/>
          <w:color w:val="auto"/>
          <w:sz w:val="24"/>
          <w:szCs w:val="21"/>
          <w:highlight w:val="none"/>
        </w:rPr>
        <w:tab/>
      </w:r>
      <w:r>
        <w:rPr>
          <w:rFonts w:hint="eastAsia" w:ascii="宋体" w:hAnsi="宋体"/>
          <w:color w:val="auto"/>
          <w:sz w:val="24"/>
          <w:szCs w:val="21"/>
          <w:highlight w:val="none"/>
        </w:rPr>
        <w:tab/>
      </w:r>
      <w:r>
        <w:rPr>
          <w:rFonts w:hint="eastAsia" w:ascii="宋体" w:hAnsi="宋体"/>
          <w:color w:val="auto"/>
          <w:sz w:val="24"/>
          <w:szCs w:val="21"/>
          <w:highlight w:val="none"/>
          <w:lang w:val="zh-CN"/>
        </w:rPr>
        <w:t>法定代表人签名：</w:t>
      </w:r>
    </w:p>
    <w:p w14:paraId="5DEF34E2">
      <w:pPr>
        <w:spacing w:line="360" w:lineRule="auto"/>
        <w:rPr>
          <w:rFonts w:hint="eastAsia" w:ascii="黑体" w:eastAsia="黑体"/>
          <w:bCs/>
          <w:color w:val="auto"/>
          <w:sz w:val="28"/>
          <w:szCs w:val="28"/>
          <w:highlight w:val="none"/>
        </w:rPr>
      </w:pPr>
      <w:r>
        <w:rPr>
          <w:rFonts w:hint="eastAsia" w:ascii="楷体_GB2312" w:hAnsi="宋体" w:eastAsia="楷体_GB2312"/>
          <w:bCs/>
          <w:color w:val="auto"/>
          <w:sz w:val="24"/>
          <w:highlight w:val="none"/>
        </w:rPr>
        <mc:AlternateContent>
          <mc:Choice Requires="wps">
            <w:drawing>
              <wp:anchor distT="0" distB="0" distL="114300" distR="114300" simplePos="0" relativeHeight="251662336" behindDoc="0" locked="0" layoutInCell="1" allowOverlap="1">
                <wp:simplePos x="0" y="0"/>
                <wp:positionH relativeFrom="column">
                  <wp:posOffset>3122930</wp:posOffset>
                </wp:positionH>
                <wp:positionV relativeFrom="paragraph">
                  <wp:posOffset>26035</wp:posOffset>
                </wp:positionV>
                <wp:extent cx="3065145" cy="2070100"/>
                <wp:effectExtent l="5080" t="4445" r="15875" b="20955"/>
                <wp:wrapNone/>
                <wp:docPr id="4" name="文本框 7"/>
                <wp:cNvGraphicFramePr/>
                <a:graphic xmlns:a="http://schemas.openxmlformats.org/drawingml/2006/main">
                  <a:graphicData uri="http://schemas.microsoft.com/office/word/2010/wordprocessingShape">
                    <wps:wsp>
                      <wps:cNvSpPr txBox="1"/>
                      <wps:spPr>
                        <a:xfrm>
                          <a:off x="0" y="0"/>
                          <a:ext cx="3065145" cy="207010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69693D5F">
                            <w:pPr>
                              <w:jc w:val="left"/>
                              <w:rPr>
                                <w:rFonts w:hint="eastAsia" w:ascii="黑体" w:eastAsia="黑体"/>
                                <w:sz w:val="32"/>
                                <w:szCs w:val="32"/>
                              </w:rPr>
                            </w:pPr>
                          </w:p>
                          <w:p w14:paraId="5C221894">
                            <w:pPr>
                              <w:jc w:val="center"/>
                              <w:rPr>
                                <w:rFonts w:hint="eastAsia" w:ascii="楷体_GB2312" w:eastAsia="楷体_GB2312"/>
                                <w:sz w:val="28"/>
                                <w:szCs w:val="28"/>
                              </w:rPr>
                            </w:pPr>
                            <w:r>
                              <w:rPr>
                                <w:rFonts w:hint="eastAsia" w:ascii="楷体_GB2312" w:eastAsia="楷体_GB2312"/>
                                <w:sz w:val="28"/>
                                <w:szCs w:val="28"/>
                              </w:rPr>
                              <w:t>被授权代表身份证复印件</w:t>
                            </w:r>
                          </w:p>
                          <w:p w14:paraId="047F7C46">
                            <w:pPr>
                              <w:jc w:val="center"/>
                              <w:rPr>
                                <w:rFonts w:hint="eastAsia" w:ascii="楷体_GB2312" w:eastAsia="楷体_GB2312"/>
                                <w:sz w:val="28"/>
                                <w:szCs w:val="28"/>
                              </w:rPr>
                            </w:pPr>
                            <w:r>
                              <w:rPr>
                                <w:rFonts w:hint="eastAsia" w:ascii="楷体_GB2312" w:eastAsia="楷体_GB2312"/>
                                <w:sz w:val="28"/>
                                <w:szCs w:val="28"/>
                              </w:rPr>
                              <w:t>反面</w:t>
                            </w:r>
                          </w:p>
                          <w:p w14:paraId="124DD4DF">
                            <w:pPr>
                              <w:jc w:val="center"/>
                              <w:rPr>
                                <w:rFonts w:hint="eastAsia" w:ascii="楷体_GB2312" w:eastAsia="楷体_GB2312"/>
                                <w:sz w:val="28"/>
                                <w:szCs w:val="28"/>
                              </w:rPr>
                            </w:pPr>
                          </w:p>
                        </w:txbxContent>
                      </wps:txbx>
                      <wps:bodyPr wrap="square" upright="1"/>
                    </wps:wsp>
                  </a:graphicData>
                </a:graphic>
              </wp:anchor>
            </w:drawing>
          </mc:Choice>
          <mc:Fallback>
            <w:pict>
              <v:shape id="文本框 7" o:spid="_x0000_s1026" o:spt="202" type="#_x0000_t202" style="position:absolute;left:0pt;margin-left:245.9pt;margin-top:2.05pt;height:163pt;width:241.35pt;z-index:251662336;mso-width-relative:page;mso-height-relative:page;" fillcolor="#FFFFFF" filled="t" stroked="t" coordsize="21600,21600"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C2OT5J2QAAAAkBAAAP&#10;AAAAAAAAAAEAIAAAACIAAABkcnMvZG93bnJldi54bWxQSwECFAAUAAAACACHTuJAByKbMxcCAABF&#10;BAAADgAAAAAAAAABACAAAAAoAQAAZHJzL2Uyb0RvYy54bWxQSwUGAAAAAAYABgBZAQAAsQUAAAAA&#10;">
                <v:fill on="t" focussize="0,0"/>
                <v:stroke color="#000000" joinstyle="miter"/>
                <v:imagedata o:title=""/>
                <o:lock v:ext="edit" aspectratio="f"/>
                <v:textbox>
                  <w:txbxContent>
                    <w:p w14:paraId="69693D5F">
                      <w:pPr>
                        <w:jc w:val="left"/>
                        <w:rPr>
                          <w:rFonts w:hint="eastAsia" w:ascii="黑体" w:eastAsia="黑体"/>
                          <w:sz w:val="32"/>
                          <w:szCs w:val="32"/>
                        </w:rPr>
                      </w:pPr>
                    </w:p>
                    <w:p w14:paraId="5C221894">
                      <w:pPr>
                        <w:jc w:val="center"/>
                        <w:rPr>
                          <w:rFonts w:hint="eastAsia" w:ascii="楷体_GB2312" w:eastAsia="楷体_GB2312"/>
                          <w:sz w:val="28"/>
                          <w:szCs w:val="28"/>
                        </w:rPr>
                      </w:pPr>
                      <w:r>
                        <w:rPr>
                          <w:rFonts w:hint="eastAsia" w:ascii="楷体_GB2312" w:eastAsia="楷体_GB2312"/>
                          <w:sz w:val="28"/>
                          <w:szCs w:val="28"/>
                        </w:rPr>
                        <w:t>被授权代表身份证复印件</w:t>
                      </w:r>
                    </w:p>
                    <w:p w14:paraId="047F7C46">
                      <w:pPr>
                        <w:jc w:val="center"/>
                        <w:rPr>
                          <w:rFonts w:hint="eastAsia" w:ascii="楷体_GB2312" w:eastAsia="楷体_GB2312"/>
                          <w:sz w:val="28"/>
                          <w:szCs w:val="28"/>
                        </w:rPr>
                      </w:pPr>
                      <w:r>
                        <w:rPr>
                          <w:rFonts w:hint="eastAsia" w:ascii="楷体_GB2312" w:eastAsia="楷体_GB2312"/>
                          <w:sz w:val="28"/>
                          <w:szCs w:val="28"/>
                        </w:rPr>
                        <w:t>反面</w:t>
                      </w:r>
                    </w:p>
                    <w:p w14:paraId="124DD4DF">
                      <w:pPr>
                        <w:jc w:val="center"/>
                        <w:rPr>
                          <w:rFonts w:hint="eastAsia" w:ascii="楷体_GB2312" w:eastAsia="楷体_GB2312"/>
                          <w:sz w:val="28"/>
                          <w:szCs w:val="28"/>
                        </w:rPr>
                      </w:pPr>
                    </w:p>
                  </w:txbxContent>
                </v:textbox>
              </v:shape>
            </w:pict>
          </mc:Fallback>
        </mc:AlternateContent>
      </w:r>
      <w:r>
        <w:rPr>
          <w:rFonts w:hint="eastAsia" w:ascii="楷体_GB2312" w:hAnsi="宋体" w:eastAsia="楷体_GB2312"/>
          <w:bCs/>
          <w:color w:val="auto"/>
          <w:sz w:val="24"/>
          <w:highlight w:val="none"/>
        </w:rPr>
        <mc:AlternateContent>
          <mc:Choice Requires="wps">
            <w:drawing>
              <wp:anchor distT="0" distB="0" distL="114300" distR="114300" simplePos="0" relativeHeight="251661312" behindDoc="0" locked="0" layoutInCell="1" allowOverlap="1">
                <wp:simplePos x="0" y="0"/>
                <wp:positionH relativeFrom="column">
                  <wp:posOffset>-39370</wp:posOffset>
                </wp:positionH>
                <wp:positionV relativeFrom="paragraph">
                  <wp:posOffset>29210</wp:posOffset>
                </wp:positionV>
                <wp:extent cx="2999105" cy="2070735"/>
                <wp:effectExtent l="4445" t="4445" r="6350" b="20320"/>
                <wp:wrapNone/>
                <wp:docPr id="3" name="文本框 8"/>
                <wp:cNvGraphicFramePr/>
                <a:graphic xmlns:a="http://schemas.openxmlformats.org/drawingml/2006/main">
                  <a:graphicData uri="http://schemas.microsoft.com/office/word/2010/wordprocessingShape">
                    <wps:wsp>
                      <wps:cNvSpPr txBox="1"/>
                      <wps:spPr>
                        <a:xfrm>
                          <a:off x="0" y="0"/>
                          <a:ext cx="2999105" cy="2070735"/>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138D7796">
                            <w:pPr>
                              <w:jc w:val="left"/>
                              <w:rPr>
                                <w:rFonts w:hint="eastAsia" w:ascii="黑体" w:eastAsia="黑体"/>
                                <w:sz w:val="32"/>
                                <w:szCs w:val="32"/>
                              </w:rPr>
                            </w:pPr>
                          </w:p>
                          <w:p w14:paraId="156E0FF7">
                            <w:pPr>
                              <w:jc w:val="center"/>
                              <w:rPr>
                                <w:rFonts w:hint="eastAsia" w:ascii="楷体_GB2312" w:eastAsia="楷体_GB2312"/>
                                <w:sz w:val="28"/>
                                <w:szCs w:val="28"/>
                              </w:rPr>
                            </w:pPr>
                            <w:r>
                              <w:rPr>
                                <w:rFonts w:hint="eastAsia" w:ascii="楷体_GB2312" w:eastAsia="楷体_GB2312"/>
                                <w:sz w:val="28"/>
                                <w:szCs w:val="28"/>
                              </w:rPr>
                              <w:t>被授权代表身份证复印件</w:t>
                            </w:r>
                          </w:p>
                          <w:p w14:paraId="7C76BBB1">
                            <w:pPr>
                              <w:jc w:val="center"/>
                              <w:rPr>
                                <w:rFonts w:hint="eastAsia" w:ascii="楷体_GB2312" w:eastAsia="楷体_GB2312"/>
                                <w:sz w:val="28"/>
                                <w:szCs w:val="28"/>
                              </w:rPr>
                            </w:pPr>
                            <w:r>
                              <w:rPr>
                                <w:rFonts w:hint="eastAsia" w:ascii="楷体_GB2312" w:eastAsia="楷体_GB2312"/>
                                <w:sz w:val="28"/>
                                <w:szCs w:val="28"/>
                              </w:rPr>
                              <w:t>正面</w:t>
                            </w:r>
                          </w:p>
                          <w:p w14:paraId="6C229DCE">
                            <w:pPr>
                              <w:jc w:val="center"/>
                              <w:rPr>
                                <w:rFonts w:hint="eastAsia" w:ascii="楷体_GB2312" w:eastAsia="楷体_GB2312"/>
                                <w:sz w:val="28"/>
                                <w:szCs w:val="28"/>
                              </w:rPr>
                            </w:pPr>
                          </w:p>
                        </w:txbxContent>
                      </wps:txbx>
                      <wps:bodyPr wrap="square" upright="1"/>
                    </wps:wsp>
                  </a:graphicData>
                </a:graphic>
              </wp:anchor>
            </w:drawing>
          </mc:Choice>
          <mc:Fallback>
            <w:pict>
              <v:shape id="文本框 8" o:spid="_x0000_s1026" o:spt="202" type="#_x0000_t202" style="position:absolute;left:0pt;margin-left:-3.1pt;margin-top:2.3pt;height:163.05pt;width:236.15pt;z-index:251661312;mso-width-relative:page;mso-height-relative:page;" fillcolor="#FFFFFF" filled="t" stroked="t" coordsize="21600,21600"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">
                <v:fill on="t" focussize="0,0"/>
                <v:stroke color="#000000" joinstyle="miter"/>
                <v:imagedata o:title=""/>
                <o:lock v:ext="edit" aspectratio="f"/>
                <v:textbox>
                  <w:txbxContent>
                    <w:p w14:paraId="138D7796">
                      <w:pPr>
                        <w:jc w:val="left"/>
                        <w:rPr>
                          <w:rFonts w:hint="eastAsia" w:ascii="黑体" w:eastAsia="黑体"/>
                          <w:sz w:val="32"/>
                          <w:szCs w:val="32"/>
                        </w:rPr>
                      </w:pPr>
                    </w:p>
                    <w:p w14:paraId="156E0FF7">
                      <w:pPr>
                        <w:jc w:val="center"/>
                        <w:rPr>
                          <w:rFonts w:hint="eastAsia" w:ascii="楷体_GB2312" w:eastAsia="楷体_GB2312"/>
                          <w:sz w:val="28"/>
                          <w:szCs w:val="28"/>
                        </w:rPr>
                      </w:pPr>
                      <w:r>
                        <w:rPr>
                          <w:rFonts w:hint="eastAsia" w:ascii="楷体_GB2312" w:eastAsia="楷体_GB2312"/>
                          <w:sz w:val="28"/>
                          <w:szCs w:val="28"/>
                        </w:rPr>
                        <w:t>被授权代表身份证复印件</w:t>
                      </w:r>
                    </w:p>
                    <w:p w14:paraId="7C76BBB1">
                      <w:pPr>
                        <w:jc w:val="center"/>
                        <w:rPr>
                          <w:rFonts w:hint="eastAsia" w:ascii="楷体_GB2312" w:eastAsia="楷体_GB2312"/>
                          <w:sz w:val="28"/>
                          <w:szCs w:val="28"/>
                        </w:rPr>
                      </w:pPr>
                      <w:r>
                        <w:rPr>
                          <w:rFonts w:hint="eastAsia" w:ascii="楷体_GB2312" w:eastAsia="楷体_GB2312"/>
                          <w:sz w:val="28"/>
                          <w:szCs w:val="28"/>
                        </w:rPr>
                        <w:t>正面</w:t>
                      </w:r>
                    </w:p>
                    <w:p w14:paraId="6C229DCE">
                      <w:pPr>
                        <w:jc w:val="center"/>
                        <w:rPr>
                          <w:rFonts w:hint="eastAsia" w:ascii="楷体_GB2312" w:eastAsia="楷体_GB2312"/>
                          <w:sz w:val="28"/>
                          <w:szCs w:val="28"/>
                        </w:rPr>
                      </w:pPr>
                    </w:p>
                  </w:txbxContent>
                </v:textbox>
              </v:shape>
            </w:pict>
          </mc:Fallback>
        </mc:AlternateContent>
      </w:r>
    </w:p>
    <w:p w14:paraId="626947D2">
      <w:pPr>
        <w:spacing w:line="360" w:lineRule="auto"/>
        <w:rPr>
          <w:rFonts w:hint="eastAsia" w:ascii="黑体" w:eastAsia="黑体"/>
          <w:bCs/>
          <w:color w:val="auto"/>
          <w:sz w:val="28"/>
          <w:szCs w:val="28"/>
          <w:highlight w:val="none"/>
        </w:rPr>
      </w:pPr>
    </w:p>
    <w:p w14:paraId="6CF3120C">
      <w:pPr>
        <w:spacing w:line="360" w:lineRule="auto"/>
        <w:jc w:val="center"/>
        <w:rPr>
          <w:rFonts w:hint="eastAsia" w:ascii="黑体" w:eastAsia="黑体"/>
          <w:bCs/>
          <w:color w:val="auto"/>
          <w:sz w:val="28"/>
          <w:szCs w:val="28"/>
          <w:highlight w:val="none"/>
        </w:rPr>
      </w:pPr>
    </w:p>
    <w:p w14:paraId="2AD91FD3">
      <w:pPr>
        <w:spacing w:line="360" w:lineRule="auto"/>
        <w:jc w:val="center"/>
        <w:rPr>
          <w:rFonts w:hint="eastAsia" w:ascii="黑体" w:eastAsia="黑体"/>
          <w:bCs/>
          <w:color w:val="auto"/>
          <w:sz w:val="28"/>
          <w:szCs w:val="28"/>
          <w:highlight w:val="none"/>
        </w:rPr>
      </w:pPr>
    </w:p>
    <w:p w14:paraId="705327E8">
      <w:pPr>
        <w:spacing w:line="360" w:lineRule="auto"/>
        <w:ind w:firstLine="480" w:firstLineChars="200"/>
        <w:rPr>
          <w:rFonts w:hint="eastAsia" w:ascii="黑体" w:hAnsi="宋体" w:eastAsia="黑体"/>
          <w:bCs/>
          <w:color w:val="auto"/>
          <w:sz w:val="24"/>
          <w:szCs w:val="24"/>
          <w:highlight w:val="none"/>
        </w:rPr>
      </w:pPr>
    </w:p>
    <w:p w14:paraId="04044235">
      <w:pPr>
        <w:rPr>
          <w:rFonts w:hint="eastAsia" w:ascii="黑体" w:hAnsi="宋体" w:eastAsia="黑体"/>
          <w:bCs/>
          <w:color w:val="auto"/>
          <w:sz w:val="24"/>
          <w:szCs w:val="24"/>
          <w:highlight w:val="none"/>
        </w:rPr>
      </w:pPr>
    </w:p>
    <w:p w14:paraId="2F3EE5B4">
      <w:pPr>
        <w:tabs>
          <w:tab w:val="left" w:pos="420"/>
          <w:tab w:val="left" w:pos="945"/>
          <w:tab w:val="left" w:pos="1155"/>
        </w:tabs>
        <w:spacing w:line="360" w:lineRule="auto"/>
        <w:ind w:firstLine="602" w:firstLineChars="250"/>
        <w:rPr>
          <w:rFonts w:hint="eastAsia" w:ascii="黑体" w:hAnsi="宋体" w:eastAsia="黑体"/>
          <w:bCs/>
          <w:color w:val="auto"/>
          <w:sz w:val="24"/>
          <w:szCs w:val="24"/>
          <w:highlight w:val="none"/>
        </w:rPr>
      </w:pPr>
      <w:r>
        <w:rPr>
          <w:rFonts w:hint="eastAsia" w:ascii="宋体" w:hAnsi="宋体" w:eastAsia="宋体" w:cs="宋体"/>
          <w:b/>
          <w:bCs/>
          <w:color w:val="000000"/>
          <w:sz w:val="24"/>
          <w:szCs w:val="24"/>
          <w:highlight w:val="none"/>
        </w:rPr>
        <w:t>投标人（或其全资子公司、分公司）为本项目被授权代表在近三个月内任意一个月缴纳的社保证明复印件（提供相关主管部门证明或银行代扣证明，法定代表人亲自参加报价的除外）。</w:t>
      </w:r>
      <w:bookmarkEnd w:id="254"/>
    </w:p>
    <w:p w14:paraId="4C7BF199">
      <w:pPr>
        <w:ind w:firstLine="480" w:firstLineChars="200"/>
        <w:rPr>
          <w:rFonts w:hint="eastAsia" w:ascii="黑体" w:hAnsi="宋体" w:eastAsia="黑体"/>
          <w:bCs/>
          <w:color w:val="auto"/>
          <w:sz w:val="24"/>
          <w:szCs w:val="24"/>
          <w:highlight w:val="none"/>
        </w:rPr>
      </w:pPr>
    </w:p>
    <w:p w14:paraId="7AD9EB45">
      <w:pPr>
        <w:ind w:firstLine="480" w:firstLineChars="200"/>
        <w:rPr>
          <w:rFonts w:hint="eastAsia" w:ascii="黑体" w:hAnsi="宋体" w:eastAsia="黑体"/>
          <w:bCs/>
          <w:color w:val="auto"/>
          <w:sz w:val="24"/>
          <w:szCs w:val="24"/>
          <w:highlight w:val="none"/>
        </w:rPr>
      </w:pPr>
      <w:r>
        <w:rPr>
          <w:rFonts w:hint="eastAsia" w:ascii="黑体" w:hAnsi="宋体" w:eastAsia="黑体"/>
          <w:bCs/>
          <w:color w:val="auto"/>
          <w:sz w:val="24"/>
          <w:szCs w:val="24"/>
          <w:highlight w:val="none"/>
        </w:rPr>
        <w:t>（四）</w:t>
      </w:r>
      <w:r>
        <w:rPr>
          <w:rFonts w:hint="eastAsia" w:ascii="黑体" w:hAnsi="宋体" w:eastAsia="黑体"/>
          <w:bCs/>
          <w:color w:val="auto"/>
          <w:sz w:val="24"/>
          <w:szCs w:val="24"/>
          <w:highlight w:val="none"/>
          <w:lang w:val="zh-CN"/>
        </w:rPr>
        <w:t>技术条款及相关要求偏离表</w:t>
      </w:r>
      <w:r>
        <w:rPr>
          <w:rFonts w:hint="eastAsia" w:ascii="黑体" w:hAnsi="宋体" w:eastAsia="黑体"/>
          <w:bCs/>
          <w:color w:val="auto"/>
          <w:sz w:val="24"/>
          <w:szCs w:val="24"/>
          <w:highlight w:val="none"/>
        </w:rPr>
        <w:t>（格式）：</w:t>
      </w:r>
    </w:p>
    <w:p w14:paraId="78DEFC04">
      <w:pPr>
        <w:tabs>
          <w:tab w:val="left" w:pos="255"/>
        </w:tabs>
        <w:spacing w:before="156" w:beforeLines="50" w:after="156" w:afterLines="50" w:line="360" w:lineRule="auto"/>
        <w:jc w:val="center"/>
        <w:rPr>
          <w:rFonts w:hint="eastAsia" w:ascii="黑体" w:hAnsi="黑体" w:eastAsia="黑体"/>
          <w:color w:val="auto"/>
          <w:sz w:val="28"/>
          <w:szCs w:val="21"/>
          <w:highlight w:val="none"/>
          <w:lang w:val="zh-CN"/>
        </w:rPr>
      </w:pPr>
      <w:r>
        <w:rPr>
          <w:rFonts w:hint="eastAsia" w:ascii="黑体" w:hAnsi="黑体" w:eastAsia="黑体"/>
          <w:color w:val="auto"/>
          <w:sz w:val="28"/>
          <w:szCs w:val="21"/>
          <w:highlight w:val="none"/>
          <w:lang w:val="zh-CN"/>
        </w:rPr>
        <w:t>技术条款及相关要求偏离表</w:t>
      </w:r>
    </w:p>
    <w:p w14:paraId="7261294C">
      <w:pPr>
        <w:tabs>
          <w:tab w:val="left" w:pos="255"/>
        </w:tabs>
        <w:spacing w:before="156" w:beforeLines="50" w:after="156" w:afterLines="50" w:line="360" w:lineRule="auto"/>
        <w:ind w:left="420" w:leftChars="200" w:firstLine="480" w:firstLineChars="200"/>
        <w:rPr>
          <w:rFonts w:hint="eastAsia" w:ascii="宋体" w:hAnsi="宋体"/>
          <w:color w:val="auto"/>
          <w:sz w:val="24"/>
          <w:szCs w:val="21"/>
          <w:highlight w:val="none"/>
        </w:rPr>
      </w:pPr>
      <w:r>
        <w:rPr>
          <w:rFonts w:hint="eastAsia" w:ascii="宋体" w:hAnsi="宋体"/>
          <w:color w:val="auto"/>
          <w:sz w:val="24"/>
          <w:szCs w:val="21"/>
          <w:highlight w:val="none"/>
          <w:lang w:val="zh-CN"/>
        </w:rPr>
        <w:t xml:space="preserve">供应商名称（盖章）：               </w:t>
      </w:r>
      <w:r>
        <w:rPr>
          <w:rFonts w:hint="eastAsia" w:ascii="宋体" w:hAnsi="宋体"/>
          <w:color w:val="auto"/>
          <w:sz w:val="24"/>
          <w:szCs w:val="21"/>
          <w:highlight w:val="none"/>
          <w:lang w:val="zh-CN"/>
        </w:rPr>
        <w:t>项目编号：YXGYJT202410021</w:t>
      </w:r>
    </w:p>
    <w:tbl>
      <w:tblPr>
        <w:tblStyle w:val="3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8"/>
        <w:gridCol w:w="1973"/>
        <w:gridCol w:w="2315"/>
        <w:gridCol w:w="2327"/>
        <w:gridCol w:w="1969"/>
      </w:tblGrid>
      <w:tr w14:paraId="420C47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jc w:val="center"/>
        </w:trPr>
        <w:tc>
          <w:tcPr>
            <w:tcW w:w="828" w:type="dxa"/>
            <w:noWrap w:val="0"/>
            <w:vAlign w:val="center"/>
          </w:tcPr>
          <w:p w14:paraId="0DF61328">
            <w:pPr>
              <w:tabs>
                <w:tab w:val="left" w:pos="255"/>
              </w:tabs>
              <w:spacing w:line="360" w:lineRule="auto"/>
              <w:jc w:val="center"/>
              <w:rPr>
                <w:rFonts w:hint="eastAsia" w:ascii="宋体" w:hAnsi="宋体"/>
                <w:color w:val="auto"/>
                <w:sz w:val="24"/>
                <w:szCs w:val="21"/>
                <w:highlight w:val="none"/>
                <w:lang w:val="zh-CN"/>
              </w:rPr>
            </w:pPr>
            <w:r>
              <w:rPr>
                <w:rFonts w:hint="eastAsia" w:ascii="宋体" w:hAnsi="宋体"/>
                <w:color w:val="auto"/>
                <w:sz w:val="24"/>
                <w:szCs w:val="21"/>
                <w:highlight w:val="none"/>
                <w:lang w:val="zh-CN"/>
              </w:rPr>
              <w:t>序号</w:t>
            </w:r>
          </w:p>
        </w:tc>
        <w:tc>
          <w:tcPr>
            <w:tcW w:w="1973" w:type="dxa"/>
            <w:noWrap w:val="0"/>
            <w:vAlign w:val="center"/>
          </w:tcPr>
          <w:p w14:paraId="5AF8667C">
            <w:pPr>
              <w:tabs>
                <w:tab w:val="left" w:pos="255"/>
              </w:tabs>
              <w:spacing w:line="360" w:lineRule="auto"/>
              <w:jc w:val="center"/>
              <w:rPr>
                <w:rFonts w:hint="eastAsia" w:ascii="宋体" w:hAnsi="宋体"/>
                <w:color w:val="auto"/>
                <w:sz w:val="24"/>
                <w:szCs w:val="21"/>
                <w:highlight w:val="none"/>
                <w:lang w:val="zh-CN"/>
              </w:rPr>
            </w:pPr>
            <w:r>
              <w:rPr>
                <w:rFonts w:hint="eastAsia" w:ascii="宋体" w:hAnsi="宋体"/>
                <w:color w:val="auto"/>
                <w:sz w:val="24"/>
                <w:szCs w:val="21"/>
                <w:highlight w:val="none"/>
                <w:lang w:val="zh-CN"/>
              </w:rPr>
              <w:t>项目名称</w:t>
            </w:r>
          </w:p>
        </w:tc>
        <w:tc>
          <w:tcPr>
            <w:tcW w:w="2315" w:type="dxa"/>
            <w:noWrap w:val="0"/>
            <w:vAlign w:val="center"/>
          </w:tcPr>
          <w:p w14:paraId="2803807F">
            <w:pPr>
              <w:tabs>
                <w:tab w:val="left" w:pos="255"/>
              </w:tabs>
              <w:spacing w:line="360" w:lineRule="auto"/>
              <w:jc w:val="center"/>
              <w:rPr>
                <w:rFonts w:hint="eastAsia" w:ascii="宋体" w:hAnsi="宋体"/>
                <w:color w:val="auto"/>
                <w:sz w:val="24"/>
                <w:szCs w:val="21"/>
                <w:highlight w:val="none"/>
                <w:lang w:val="zh-CN"/>
              </w:rPr>
            </w:pPr>
            <w:r>
              <w:rPr>
                <w:rFonts w:hint="eastAsia" w:ascii="宋体" w:hAnsi="宋体"/>
                <w:color w:val="auto"/>
                <w:sz w:val="24"/>
                <w:szCs w:val="21"/>
                <w:highlight w:val="none"/>
                <w:lang w:val="zh-CN"/>
              </w:rPr>
              <w:t>招标内容</w:t>
            </w:r>
          </w:p>
        </w:tc>
        <w:tc>
          <w:tcPr>
            <w:tcW w:w="2327" w:type="dxa"/>
            <w:noWrap w:val="0"/>
            <w:vAlign w:val="center"/>
          </w:tcPr>
          <w:p w14:paraId="2DC9BF9D">
            <w:pPr>
              <w:tabs>
                <w:tab w:val="left" w:pos="255"/>
              </w:tabs>
              <w:spacing w:line="360" w:lineRule="auto"/>
              <w:jc w:val="center"/>
              <w:rPr>
                <w:rFonts w:hint="eastAsia" w:ascii="宋体" w:hAnsi="宋体"/>
                <w:color w:val="auto"/>
                <w:sz w:val="24"/>
                <w:szCs w:val="21"/>
                <w:highlight w:val="none"/>
                <w:lang w:val="zh-CN"/>
              </w:rPr>
            </w:pPr>
            <w:r>
              <w:rPr>
                <w:rFonts w:hint="eastAsia" w:ascii="宋体" w:hAnsi="宋体"/>
                <w:color w:val="auto"/>
                <w:sz w:val="24"/>
                <w:szCs w:val="21"/>
                <w:highlight w:val="none"/>
                <w:lang w:val="zh-CN"/>
              </w:rPr>
              <w:t>投标内容</w:t>
            </w:r>
          </w:p>
        </w:tc>
        <w:tc>
          <w:tcPr>
            <w:tcW w:w="1969" w:type="dxa"/>
            <w:noWrap w:val="0"/>
            <w:vAlign w:val="center"/>
          </w:tcPr>
          <w:p w14:paraId="136AA3FB">
            <w:pPr>
              <w:tabs>
                <w:tab w:val="left" w:pos="255"/>
              </w:tabs>
              <w:spacing w:line="360" w:lineRule="auto"/>
              <w:jc w:val="center"/>
              <w:rPr>
                <w:rFonts w:hint="eastAsia" w:ascii="宋体" w:hAnsi="宋体"/>
                <w:color w:val="auto"/>
                <w:sz w:val="24"/>
                <w:szCs w:val="21"/>
                <w:highlight w:val="none"/>
                <w:lang w:val="zh-CN"/>
              </w:rPr>
            </w:pPr>
            <w:r>
              <w:rPr>
                <w:rFonts w:hint="eastAsia" w:ascii="宋体" w:hAnsi="宋体"/>
                <w:color w:val="auto"/>
                <w:sz w:val="24"/>
                <w:szCs w:val="21"/>
                <w:highlight w:val="none"/>
                <w:lang w:val="zh-CN"/>
              </w:rPr>
              <w:t>正偏离/负偏离</w:t>
            </w:r>
          </w:p>
        </w:tc>
      </w:tr>
      <w:tr w14:paraId="32CBC3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jc w:val="center"/>
        </w:trPr>
        <w:tc>
          <w:tcPr>
            <w:tcW w:w="828" w:type="dxa"/>
            <w:noWrap w:val="0"/>
            <w:vAlign w:val="center"/>
          </w:tcPr>
          <w:p w14:paraId="4F301CCA">
            <w:pPr>
              <w:tabs>
                <w:tab w:val="left" w:pos="255"/>
              </w:tabs>
              <w:spacing w:line="360" w:lineRule="auto"/>
              <w:ind w:left="420" w:leftChars="200" w:firstLine="480" w:firstLineChars="200"/>
              <w:rPr>
                <w:rFonts w:hint="eastAsia" w:ascii="宋体" w:hAnsi="宋体"/>
                <w:color w:val="auto"/>
                <w:sz w:val="24"/>
                <w:szCs w:val="21"/>
                <w:highlight w:val="none"/>
                <w:lang w:val="zh-CN"/>
              </w:rPr>
            </w:pPr>
          </w:p>
        </w:tc>
        <w:tc>
          <w:tcPr>
            <w:tcW w:w="1973" w:type="dxa"/>
            <w:noWrap w:val="0"/>
            <w:vAlign w:val="center"/>
          </w:tcPr>
          <w:p w14:paraId="37C42581">
            <w:pPr>
              <w:tabs>
                <w:tab w:val="left" w:pos="255"/>
              </w:tabs>
              <w:spacing w:line="360" w:lineRule="auto"/>
              <w:ind w:left="420" w:leftChars="200" w:firstLine="480" w:firstLineChars="200"/>
              <w:rPr>
                <w:rFonts w:hint="eastAsia" w:ascii="宋体" w:hAnsi="宋体"/>
                <w:color w:val="auto"/>
                <w:sz w:val="24"/>
                <w:szCs w:val="21"/>
                <w:highlight w:val="none"/>
                <w:lang w:val="zh-CN"/>
              </w:rPr>
            </w:pPr>
          </w:p>
        </w:tc>
        <w:tc>
          <w:tcPr>
            <w:tcW w:w="2315" w:type="dxa"/>
            <w:noWrap w:val="0"/>
            <w:vAlign w:val="center"/>
          </w:tcPr>
          <w:p w14:paraId="49726B9D">
            <w:pPr>
              <w:tabs>
                <w:tab w:val="left" w:pos="255"/>
              </w:tabs>
              <w:spacing w:line="360" w:lineRule="auto"/>
              <w:ind w:left="420" w:leftChars="200" w:firstLine="480" w:firstLineChars="200"/>
              <w:rPr>
                <w:rFonts w:hint="eastAsia" w:ascii="宋体" w:hAnsi="宋体"/>
                <w:color w:val="auto"/>
                <w:sz w:val="24"/>
                <w:szCs w:val="21"/>
                <w:highlight w:val="none"/>
                <w:lang w:val="zh-CN"/>
              </w:rPr>
            </w:pPr>
          </w:p>
        </w:tc>
        <w:tc>
          <w:tcPr>
            <w:tcW w:w="2327" w:type="dxa"/>
            <w:noWrap w:val="0"/>
            <w:vAlign w:val="center"/>
          </w:tcPr>
          <w:p w14:paraId="0A3A26CA">
            <w:pPr>
              <w:tabs>
                <w:tab w:val="left" w:pos="255"/>
              </w:tabs>
              <w:spacing w:line="360" w:lineRule="auto"/>
              <w:ind w:left="420" w:leftChars="200" w:firstLine="480" w:firstLineChars="200"/>
              <w:rPr>
                <w:rFonts w:hint="eastAsia" w:ascii="宋体" w:hAnsi="宋体"/>
                <w:color w:val="auto"/>
                <w:sz w:val="24"/>
                <w:szCs w:val="21"/>
                <w:highlight w:val="none"/>
                <w:lang w:val="zh-CN"/>
              </w:rPr>
            </w:pPr>
          </w:p>
        </w:tc>
        <w:tc>
          <w:tcPr>
            <w:tcW w:w="1969" w:type="dxa"/>
            <w:noWrap w:val="0"/>
            <w:vAlign w:val="center"/>
          </w:tcPr>
          <w:p w14:paraId="711EEFE1">
            <w:pPr>
              <w:tabs>
                <w:tab w:val="left" w:pos="255"/>
              </w:tabs>
              <w:spacing w:line="360" w:lineRule="auto"/>
              <w:ind w:left="420" w:leftChars="200" w:firstLine="480" w:firstLineChars="200"/>
              <w:rPr>
                <w:rFonts w:hint="eastAsia" w:ascii="宋体" w:hAnsi="宋体"/>
                <w:color w:val="auto"/>
                <w:sz w:val="24"/>
                <w:szCs w:val="21"/>
                <w:highlight w:val="none"/>
                <w:lang w:val="zh-CN"/>
              </w:rPr>
            </w:pPr>
          </w:p>
        </w:tc>
      </w:tr>
      <w:tr w14:paraId="0F37C0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jc w:val="center"/>
        </w:trPr>
        <w:tc>
          <w:tcPr>
            <w:tcW w:w="828" w:type="dxa"/>
            <w:noWrap w:val="0"/>
            <w:vAlign w:val="center"/>
          </w:tcPr>
          <w:p w14:paraId="0FA05BC9">
            <w:pPr>
              <w:tabs>
                <w:tab w:val="left" w:pos="255"/>
              </w:tabs>
              <w:spacing w:line="360" w:lineRule="auto"/>
              <w:ind w:left="420" w:leftChars="200" w:firstLine="480" w:firstLineChars="200"/>
              <w:rPr>
                <w:rFonts w:hint="eastAsia" w:ascii="宋体" w:hAnsi="宋体"/>
                <w:color w:val="auto"/>
                <w:sz w:val="24"/>
                <w:szCs w:val="21"/>
                <w:highlight w:val="none"/>
                <w:lang w:val="zh-CN"/>
              </w:rPr>
            </w:pPr>
          </w:p>
        </w:tc>
        <w:tc>
          <w:tcPr>
            <w:tcW w:w="1973" w:type="dxa"/>
            <w:noWrap w:val="0"/>
            <w:vAlign w:val="center"/>
          </w:tcPr>
          <w:p w14:paraId="4A1EE163">
            <w:pPr>
              <w:tabs>
                <w:tab w:val="left" w:pos="255"/>
              </w:tabs>
              <w:spacing w:line="360" w:lineRule="auto"/>
              <w:ind w:left="420" w:leftChars="200" w:firstLine="480" w:firstLineChars="200"/>
              <w:rPr>
                <w:rFonts w:hint="eastAsia" w:ascii="宋体" w:hAnsi="宋体"/>
                <w:color w:val="auto"/>
                <w:sz w:val="24"/>
                <w:szCs w:val="21"/>
                <w:highlight w:val="none"/>
                <w:lang w:val="zh-CN"/>
              </w:rPr>
            </w:pPr>
          </w:p>
        </w:tc>
        <w:tc>
          <w:tcPr>
            <w:tcW w:w="2315" w:type="dxa"/>
            <w:noWrap w:val="0"/>
            <w:vAlign w:val="center"/>
          </w:tcPr>
          <w:p w14:paraId="40435C9B">
            <w:pPr>
              <w:tabs>
                <w:tab w:val="left" w:pos="255"/>
              </w:tabs>
              <w:spacing w:line="360" w:lineRule="auto"/>
              <w:ind w:left="420" w:leftChars="200" w:firstLine="480" w:firstLineChars="200"/>
              <w:rPr>
                <w:rFonts w:hint="eastAsia" w:ascii="宋体" w:hAnsi="宋体"/>
                <w:color w:val="auto"/>
                <w:sz w:val="24"/>
                <w:szCs w:val="21"/>
                <w:highlight w:val="none"/>
                <w:lang w:val="zh-CN"/>
              </w:rPr>
            </w:pPr>
          </w:p>
        </w:tc>
        <w:tc>
          <w:tcPr>
            <w:tcW w:w="2327" w:type="dxa"/>
            <w:noWrap w:val="0"/>
            <w:vAlign w:val="center"/>
          </w:tcPr>
          <w:p w14:paraId="07699B99">
            <w:pPr>
              <w:tabs>
                <w:tab w:val="left" w:pos="255"/>
              </w:tabs>
              <w:spacing w:line="360" w:lineRule="auto"/>
              <w:ind w:left="420" w:leftChars="200" w:firstLine="480" w:firstLineChars="200"/>
              <w:rPr>
                <w:rFonts w:hint="eastAsia" w:ascii="宋体" w:hAnsi="宋体"/>
                <w:color w:val="auto"/>
                <w:sz w:val="24"/>
                <w:szCs w:val="21"/>
                <w:highlight w:val="none"/>
                <w:lang w:val="zh-CN"/>
              </w:rPr>
            </w:pPr>
          </w:p>
        </w:tc>
        <w:tc>
          <w:tcPr>
            <w:tcW w:w="1969" w:type="dxa"/>
            <w:noWrap w:val="0"/>
            <w:vAlign w:val="center"/>
          </w:tcPr>
          <w:p w14:paraId="43317FEA">
            <w:pPr>
              <w:tabs>
                <w:tab w:val="left" w:pos="255"/>
              </w:tabs>
              <w:spacing w:line="360" w:lineRule="auto"/>
              <w:ind w:left="420" w:leftChars="200" w:firstLine="480" w:firstLineChars="200"/>
              <w:rPr>
                <w:rFonts w:hint="eastAsia" w:ascii="宋体" w:hAnsi="宋体"/>
                <w:color w:val="auto"/>
                <w:sz w:val="24"/>
                <w:szCs w:val="21"/>
                <w:highlight w:val="none"/>
                <w:lang w:val="zh-CN"/>
              </w:rPr>
            </w:pPr>
          </w:p>
        </w:tc>
      </w:tr>
      <w:tr w14:paraId="01A3C9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jc w:val="center"/>
        </w:trPr>
        <w:tc>
          <w:tcPr>
            <w:tcW w:w="828" w:type="dxa"/>
            <w:noWrap w:val="0"/>
            <w:vAlign w:val="center"/>
          </w:tcPr>
          <w:p w14:paraId="5ABB7EE3">
            <w:pPr>
              <w:tabs>
                <w:tab w:val="left" w:pos="255"/>
              </w:tabs>
              <w:spacing w:line="360" w:lineRule="auto"/>
              <w:ind w:left="420" w:leftChars="200" w:firstLine="480" w:firstLineChars="200"/>
              <w:rPr>
                <w:rFonts w:hint="eastAsia" w:ascii="宋体" w:hAnsi="宋体"/>
                <w:color w:val="auto"/>
                <w:sz w:val="24"/>
                <w:szCs w:val="21"/>
                <w:highlight w:val="none"/>
                <w:lang w:val="zh-CN"/>
              </w:rPr>
            </w:pPr>
          </w:p>
        </w:tc>
        <w:tc>
          <w:tcPr>
            <w:tcW w:w="1973" w:type="dxa"/>
            <w:noWrap w:val="0"/>
            <w:vAlign w:val="center"/>
          </w:tcPr>
          <w:p w14:paraId="468F2A04">
            <w:pPr>
              <w:tabs>
                <w:tab w:val="left" w:pos="255"/>
              </w:tabs>
              <w:spacing w:line="360" w:lineRule="auto"/>
              <w:ind w:left="420" w:leftChars="200" w:firstLine="480" w:firstLineChars="200"/>
              <w:rPr>
                <w:rFonts w:hint="eastAsia" w:ascii="宋体" w:hAnsi="宋体"/>
                <w:color w:val="auto"/>
                <w:sz w:val="24"/>
                <w:szCs w:val="21"/>
                <w:highlight w:val="none"/>
                <w:lang w:val="zh-CN"/>
              </w:rPr>
            </w:pPr>
          </w:p>
        </w:tc>
        <w:tc>
          <w:tcPr>
            <w:tcW w:w="2315" w:type="dxa"/>
            <w:noWrap w:val="0"/>
            <w:vAlign w:val="center"/>
          </w:tcPr>
          <w:p w14:paraId="06DBEDE0">
            <w:pPr>
              <w:tabs>
                <w:tab w:val="left" w:pos="255"/>
              </w:tabs>
              <w:spacing w:line="360" w:lineRule="auto"/>
              <w:ind w:left="420" w:leftChars="200" w:firstLine="480" w:firstLineChars="200"/>
              <w:rPr>
                <w:rFonts w:hint="eastAsia" w:ascii="宋体" w:hAnsi="宋体"/>
                <w:color w:val="auto"/>
                <w:sz w:val="24"/>
                <w:szCs w:val="21"/>
                <w:highlight w:val="none"/>
                <w:lang w:val="zh-CN"/>
              </w:rPr>
            </w:pPr>
          </w:p>
        </w:tc>
        <w:tc>
          <w:tcPr>
            <w:tcW w:w="2327" w:type="dxa"/>
            <w:noWrap w:val="0"/>
            <w:vAlign w:val="center"/>
          </w:tcPr>
          <w:p w14:paraId="46C88C65">
            <w:pPr>
              <w:tabs>
                <w:tab w:val="left" w:pos="255"/>
              </w:tabs>
              <w:spacing w:line="360" w:lineRule="auto"/>
              <w:ind w:left="420" w:leftChars="200" w:firstLine="480" w:firstLineChars="200"/>
              <w:rPr>
                <w:rFonts w:hint="eastAsia" w:ascii="宋体" w:hAnsi="宋体"/>
                <w:color w:val="auto"/>
                <w:sz w:val="24"/>
                <w:szCs w:val="21"/>
                <w:highlight w:val="none"/>
                <w:lang w:val="zh-CN"/>
              </w:rPr>
            </w:pPr>
          </w:p>
        </w:tc>
        <w:tc>
          <w:tcPr>
            <w:tcW w:w="1969" w:type="dxa"/>
            <w:noWrap w:val="0"/>
            <w:vAlign w:val="center"/>
          </w:tcPr>
          <w:p w14:paraId="088FBE9D">
            <w:pPr>
              <w:tabs>
                <w:tab w:val="left" w:pos="255"/>
              </w:tabs>
              <w:spacing w:line="360" w:lineRule="auto"/>
              <w:ind w:left="420" w:leftChars="200" w:firstLine="480" w:firstLineChars="200"/>
              <w:rPr>
                <w:rFonts w:hint="eastAsia" w:ascii="宋体" w:hAnsi="宋体"/>
                <w:color w:val="auto"/>
                <w:sz w:val="24"/>
                <w:szCs w:val="21"/>
                <w:highlight w:val="none"/>
                <w:lang w:val="zh-CN"/>
              </w:rPr>
            </w:pPr>
          </w:p>
        </w:tc>
      </w:tr>
      <w:tr w14:paraId="14E6F1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jc w:val="center"/>
        </w:trPr>
        <w:tc>
          <w:tcPr>
            <w:tcW w:w="828" w:type="dxa"/>
            <w:noWrap w:val="0"/>
            <w:vAlign w:val="center"/>
          </w:tcPr>
          <w:p w14:paraId="5992FA88">
            <w:pPr>
              <w:tabs>
                <w:tab w:val="left" w:pos="255"/>
              </w:tabs>
              <w:spacing w:line="360" w:lineRule="auto"/>
              <w:ind w:left="420" w:leftChars="200" w:firstLine="480" w:firstLineChars="200"/>
              <w:rPr>
                <w:rFonts w:hint="eastAsia" w:ascii="宋体" w:hAnsi="宋体"/>
                <w:color w:val="auto"/>
                <w:sz w:val="24"/>
                <w:szCs w:val="21"/>
                <w:highlight w:val="none"/>
                <w:lang w:val="zh-CN"/>
              </w:rPr>
            </w:pPr>
          </w:p>
        </w:tc>
        <w:tc>
          <w:tcPr>
            <w:tcW w:w="1973" w:type="dxa"/>
            <w:noWrap w:val="0"/>
            <w:vAlign w:val="center"/>
          </w:tcPr>
          <w:p w14:paraId="4694D086">
            <w:pPr>
              <w:tabs>
                <w:tab w:val="left" w:pos="255"/>
              </w:tabs>
              <w:spacing w:line="360" w:lineRule="auto"/>
              <w:ind w:left="420" w:leftChars="200" w:firstLine="480" w:firstLineChars="200"/>
              <w:rPr>
                <w:rFonts w:hint="eastAsia" w:ascii="宋体" w:hAnsi="宋体"/>
                <w:color w:val="auto"/>
                <w:sz w:val="24"/>
                <w:szCs w:val="21"/>
                <w:highlight w:val="none"/>
                <w:lang w:val="zh-CN"/>
              </w:rPr>
            </w:pPr>
          </w:p>
        </w:tc>
        <w:tc>
          <w:tcPr>
            <w:tcW w:w="2315" w:type="dxa"/>
            <w:noWrap w:val="0"/>
            <w:vAlign w:val="center"/>
          </w:tcPr>
          <w:p w14:paraId="096BAF65">
            <w:pPr>
              <w:tabs>
                <w:tab w:val="left" w:pos="255"/>
              </w:tabs>
              <w:spacing w:line="360" w:lineRule="auto"/>
              <w:ind w:left="420" w:leftChars="200" w:firstLine="480" w:firstLineChars="200"/>
              <w:rPr>
                <w:rFonts w:hint="eastAsia" w:ascii="宋体" w:hAnsi="宋体"/>
                <w:color w:val="auto"/>
                <w:sz w:val="24"/>
                <w:szCs w:val="21"/>
                <w:highlight w:val="none"/>
                <w:lang w:val="zh-CN"/>
              </w:rPr>
            </w:pPr>
          </w:p>
        </w:tc>
        <w:tc>
          <w:tcPr>
            <w:tcW w:w="2327" w:type="dxa"/>
            <w:noWrap w:val="0"/>
            <w:vAlign w:val="center"/>
          </w:tcPr>
          <w:p w14:paraId="65C15D9A">
            <w:pPr>
              <w:tabs>
                <w:tab w:val="left" w:pos="255"/>
              </w:tabs>
              <w:spacing w:line="360" w:lineRule="auto"/>
              <w:ind w:left="420" w:leftChars="200" w:firstLine="480" w:firstLineChars="200"/>
              <w:rPr>
                <w:rFonts w:hint="eastAsia" w:ascii="宋体" w:hAnsi="宋体"/>
                <w:color w:val="auto"/>
                <w:sz w:val="24"/>
                <w:szCs w:val="21"/>
                <w:highlight w:val="none"/>
                <w:lang w:val="zh-CN"/>
              </w:rPr>
            </w:pPr>
          </w:p>
        </w:tc>
        <w:tc>
          <w:tcPr>
            <w:tcW w:w="1969" w:type="dxa"/>
            <w:noWrap w:val="0"/>
            <w:vAlign w:val="center"/>
          </w:tcPr>
          <w:p w14:paraId="06F22DF0">
            <w:pPr>
              <w:tabs>
                <w:tab w:val="left" w:pos="255"/>
              </w:tabs>
              <w:spacing w:line="360" w:lineRule="auto"/>
              <w:ind w:left="420" w:leftChars="200" w:firstLine="480" w:firstLineChars="200"/>
              <w:rPr>
                <w:rFonts w:hint="eastAsia" w:ascii="宋体" w:hAnsi="宋体"/>
                <w:color w:val="auto"/>
                <w:sz w:val="24"/>
                <w:szCs w:val="21"/>
                <w:highlight w:val="none"/>
                <w:lang w:val="zh-CN"/>
              </w:rPr>
            </w:pPr>
          </w:p>
        </w:tc>
      </w:tr>
      <w:tr w14:paraId="0292D9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jc w:val="center"/>
        </w:trPr>
        <w:tc>
          <w:tcPr>
            <w:tcW w:w="828" w:type="dxa"/>
            <w:noWrap w:val="0"/>
            <w:vAlign w:val="center"/>
          </w:tcPr>
          <w:p w14:paraId="2492B45F">
            <w:pPr>
              <w:tabs>
                <w:tab w:val="left" w:pos="255"/>
              </w:tabs>
              <w:spacing w:line="360" w:lineRule="auto"/>
              <w:ind w:left="420" w:leftChars="200" w:firstLine="480" w:firstLineChars="200"/>
              <w:rPr>
                <w:rFonts w:hint="eastAsia" w:ascii="宋体" w:hAnsi="宋体"/>
                <w:color w:val="auto"/>
                <w:sz w:val="24"/>
                <w:szCs w:val="21"/>
                <w:highlight w:val="none"/>
                <w:lang w:val="zh-CN"/>
              </w:rPr>
            </w:pPr>
          </w:p>
        </w:tc>
        <w:tc>
          <w:tcPr>
            <w:tcW w:w="1973" w:type="dxa"/>
            <w:noWrap w:val="0"/>
            <w:vAlign w:val="center"/>
          </w:tcPr>
          <w:p w14:paraId="72538B68">
            <w:pPr>
              <w:tabs>
                <w:tab w:val="left" w:pos="255"/>
              </w:tabs>
              <w:spacing w:line="360" w:lineRule="auto"/>
              <w:ind w:left="420" w:leftChars="200" w:firstLine="480" w:firstLineChars="200"/>
              <w:rPr>
                <w:rFonts w:hint="eastAsia" w:ascii="宋体" w:hAnsi="宋体"/>
                <w:color w:val="auto"/>
                <w:sz w:val="24"/>
                <w:szCs w:val="21"/>
                <w:highlight w:val="none"/>
                <w:lang w:val="zh-CN"/>
              </w:rPr>
            </w:pPr>
          </w:p>
        </w:tc>
        <w:tc>
          <w:tcPr>
            <w:tcW w:w="2315" w:type="dxa"/>
            <w:noWrap w:val="0"/>
            <w:vAlign w:val="center"/>
          </w:tcPr>
          <w:p w14:paraId="083F391A">
            <w:pPr>
              <w:tabs>
                <w:tab w:val="left" w:pos="255"/>
              </w:tabs>
              <w:spacing w:line="360" w:lineRule="auto"/>
              <w:ind w:left="420" w:leftChars="200" w:firstLine="480" w:firstLineChars="200"/>
              <w:rPr>
                <w:rFonts w:hint="eastAsia" w:ascii="宋体" w:hAnsi="宋体"/>
                <w:color w:val="auto"/>
                <w:sz w:val="24"/>
                <w:szCs w:val="21"/>
                <w:highlight w:val="none"/>
                <w:lang w:val="zh-CN"/>
              </w:rPr>
            </w:pPr>
          </w:p>
        </w:tc>
        <w:tc>
          <w:tcPr>
            <w:tcW w:w="2327" w:type="dxa"/>
            <w:noWrap w:val="0"/>
            <w:vAlign w:val="center"/>
          </w:tcPr>
          <w:p w14:paraId="1996757D">
            <w:pPr>
              <w:tabs>
                <w:tab w:val="left" w:pos="255"/>
              </w:tabs>
              <w:spacing w:line="360" w:lineRule="auto"/>
              <w:ind w:left="420" w:leftChars="200" w:firstLine="480" w:firstLineChars="200"/>
              <w:rPr>
                <w:rFonts w:hint="eastAsia" w:ascii="宋体" w:hAnsi="宋体"/>
                <w:color w:val="auto"/>
                <w:sz w:val="24"/>
                <w:szCs w:val="21"/>
                <w:highlight w:val="none"/>
                <w:lang w:val="zh-CN"/>
              </w:rPr>
            </w:pPr>
          </w:p>
        </w:tc>
        <w:tc>
          <w:tcPr>
            <w:tcW w:w="1969" w:type="dxa"/>
            <w:noWrap w:val="0"/>
            <w:vAlign w:val="center"/>
          </w:tcPr>
          <w:p w14:paraId="18675284">
            <w:pPr>
              <w:tabs>
                <w:tab w:val="left" w:pos="255"/>
              </w:tabs>
              <w:spacing w:line="360" w:lineRule="auto"/>
              <w:ind w:left="420" w:leftChars="200" w:firstLine="480" w:firstLineChars="200"/>
              <w:rPr>
                <w:rFonts w:hint="eastAsia" w:ascii="宋体" w:hAnsi="宋体"/>
                <w:color w:val="auto"/>
                <w:sz w:val="24"/>
                <w:szCs w:val="21"/>
                <w:highlight w:val="none"/>
                <w:lang w:val="zh-CN"/>
              </w:rPr>
            </w:pPr>
          </w:p>
        </w:tc>
      </w:tr>
      <w:tr w14:paraId="44D2C8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jc w:val="center"/>
        </w:trPr>
        <w:tc>
          <w:tcPr>
            <w:tcW w:w="828" w:type="dxa"/>
            <w:noWrap w:val="0"/>
            <w:vAlign w:val="center"/>
          </w:tcPr>
          <w:p w14:paraId="35125973">
            <w:pPr>
              <w:tabs>
                <w:tab w:val="left" w:pos="255"/>
              </w:tabs>
              <w:spacing w:line="360" w:lineRule="auto"/>
              <w:ind w:left="420" w:leftChars="200" w:firstLine="480" w:firstLineChars="200"/>
              <w:rPr>
                <w:rFonts w:hint="eastAsia" w:ascii="宋体" w:hAnsi="宋体"/>
                <w:color w:val="auto"/>
                <w:sz w:val="24"/>
                <w:szCs w:val="21"/>
                <w:highlight w:val="none"/>
                <w:lang w:val="zh-CN"/>
              </w:rPr>
            </w:pPr>
          </w:p>
        </w:tc>
        <w:tc>
          <w:tcPr>
            <w:tcW w:w="1973" w:type="dxa"/>
            <w:noWrap w:val="0"/>
            <w:vAlign w:val="center"/>
          </w:tcPr>
          <w:p w14:paraId="3945A051">
            <w:pPr>
              <w:tabs>
                <w:tab w:val="left" w:pos="255"/>
              </w:tabs>
              <w:spacing w:line="360" w:lineRule="auto"/>
              <w:ind w:left="420" w:leftChars="200" w:firstLine="480" w:firstLineChars="200"/>
              <w:rPr>
                <w:rFonts w:hint="eastAsia" w:ascii="宋体" w:hAnsi="宋体"/>
                <w:color w:val="auto"/>
                <w:sz w:val="24"/>
                <w:szCs w:val="21"/>
                <w:highlight w:val="none"/>
                <w:lang w:val="zh-CN"/>
              </w:rPr>
            </w:pPr>
          </w:p>
        </w:tc>
        <w:tc>
          <w:tcPr>
            <w:tcW w:w="2315" w:type="dxa"/>
            <w:noWrap w:val="0"/>
            <w:vAlign w:val="center"/>
          </w:tcPr>
          <w:p w14:paraId="2DE7277A">
            <w:pPr>
              <w:tabs>
                <w:tab w:val="left" w:pos="255"/>
              </w:tabs>
              <w:spacing w:line="360" w:lineRule="auto"/>
              <w:ind w:left="420" w:leftChars="200" w:firstLine="480" w:firstLineChars="200"/>
              <w:rPr>
                <w:rFonts w:hint="eastAsia" w:ascii="宋体" w:hAnsi="宋体"/>
                <w:color w:val="auto"/>
                <w:sz w:val="24"/>
                <w:szCs w:val="21"/>
                <w:highlight w:val="none"/>
                <w:lang w:val="zh-CN"/>
              </w:rPr>
            </w:pPr>
          </w:p>
        </w:tc>
        <w:tc>
          <w:tcPr>
            <w:tcW w:w="2327" w:type="dxa"/>
            <w:noWrap w:val="0"/>
            <w:vAlign w:val="center"/>
          </w:tcPr>
          <w:p w14:paraId="70602C98">
            <w:pPr>
              <w:tabs>
                <w:tab w:val="left" w:pos="255"/>
              </w:tabs>
              <w:spacing w:line="360" w:lineRule="auto"/>
              <w:ind w:left="420" w:leftChars="200" w:firstLine="480" w:firstLineChars="200"/>
              <w:rPr>
                <w:rFonts w:hint="eastAsia" w:ascii="宋体" w:hAnsi="宋体"/>
                <w:color w:val="auto"/>
                <w:sz w:val="24"/>
                <w:szCs w:val="21"/>
                <w:highlight w:val="none"/>
                <w:lang w:val="zh-CN"/>
              </w:rPr>
            </w:pPr>
          </w:p>
        </w:tc>
        <w:tc>
          <w:tcPr>
            <w:tcW w:w="1969" w:type="dxa"/>
            <w:noWrap w:val="0"/>
            <w:vAlign w:val="center"/>
          </w:tcPr>
          <w:p w14:paraId="3997022D">
            <w:pPr>
              <w:tabs>
                <w:tab w:val="left" w:pos="255"/>
              </w:tabs>
              <w:spacing w:line="360" w:lineRule="auto"/>
              <w:ind w:left="420" w:leftChars="200" w:firstLine="480" w:firstLineChars="200"/>
              <w:rPr>
                <w:rFonts w:hint="eastAsia" w:ascii="宋体" w:hAnsi="宋体"/>
                <w:color w:val="auto"/>
                <w:sz w:val="24"/>
                <w:szCs w:val="21"/>
                <w:highlight w:val="none"/>
                <w:lang w:val="zh-CN"/>
              </w:rPr>
            </w:pPr>
          </w:p>
        </w:tc>
      </w:tr>
      <w:tr w14:paraId="0CBAC4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jc w:val="center"/>
        </w:trPr>
        <w:tc>
          <w:tcPr>
            <w:tcW w:w="828" w:type="dxa"/>
            <w:noWrap w:val="0"/>
            <w:vAlign w:val="center"/>
          </w:tcPr>
          <w:p w14:paraId="5949D3D4">
            <w:pPr>
              <w:tabs>
                <w:tab w:val="left" w:pos="255"/>
              </w:tabs>
              <w:spacing w:line="360" w:lineRule="auto"/>
              <w:ind w:left="420" w:leftChars="200" w:firstLine="480" w:firstLineChars="200"/>
              <w:rPr>
                <w:rFonts w:hint="eastAsia" w:ascii="宋体" w:hAnsi="宋体"/>
                <w:color w:val="auto"/>
                <w:sz w:val="24"/>
                <w:szCs w:val="21"/>
                <w:highlight w:val="none"/>
                <w:lang w:val="zh-CN"/>
              </w:rPr>
            </w:pPr>
          </w:p>
        </w:tc>
        <w:tc>
          <w:tcPr>
            <w:tcW w:w="1973" w:type="dxa"/>
            <w:noWrap w:val="0"/>
            <w:vAlign w:val="center"/>
          </w:tcPr>
          <w:p w14:paraId="45EBBFC9">
            <w:pPr>
              <w:tabs>
                <w:tab w:val="left" w:pos="255"/>
              </w:tabs>
              <w:spacing w:line="360" w:lineRule="auto"/>
              <w:ind w:left="420" w:leftChars="200" w:firstLine="480" w:firstLineChars="200"/>
              <w:rPr>
                <w:rFonts w:hint="eastAsia" w:ascii="宋体" w:hAnsi="宋体"/>
                <w:color w:val="auto"/>
                <w:sz w:val="24"/>
                <w:szCs w:val="21"/>
                <w:highlight w:val="none"/>
                <w:lang w:val="zh-CN"/>
              </w:rPr>
            </w:pPr>
          </w:p>
        </w:tc>
        <w:tc>
          <w:tcPr>
            <w:tcW w:w="2315" w:type="dxa"/>
            <w:noWrap w:val="0"/>
            <w:vAlign w:val="center"/>
          </w:tcPr>
          <w:p w14:paraId="30647470">
            <w:pPr>
              <w:tabs>
                <w:tab w:val="left" w:pos="255"/>
              </w:tabs>
              <w:spacing w:line="360" w:lineRule="auto"/>
              <w:ind w:left="420" w:leftChars="200" w:firstLine="480" w:firstLineChars="200"/>
              <w:rPr>
                <w:rFonts w:hint="eastAsia" w:ascii="宋体" w:hAnsi="宋体"/>
                <w:color w:val="auto"/>
                <w:sz w:val="24"/>
                <w:szCs w:val="21"/>
                <w:highlight w:val="none"/>
                <w:lang w:val="zh-CN"/>
              </w:rPr>
            </w:pPr>
          </w:p>
        </w:tc>
        <w:tc>
          <w:tcPr>
            <w:tcW w:w="2327" w:type="dxa"/>
            <w:noWrap w:val="0"/>
            <w:vAlign w:val="center"/>
          </w:tcPr>
          <w:p w14:paraId="4A7F9E38">
            <w:pPr>
              <w:tabs>
                <w:tab w:val="left" w:pos="255"/>
              </w:tabs>
              <w:spacing w:line="360" w:lineRule="auto"/>
              <w:ind w:left="420" w:leftChars="200" w:firstLine="480" w:firstLineChars="200"/>
              <w:rPr>
                <w:rFonts w:hint="eastAsia" w:ascii="宋体" w:hAnsi="宋体"/>
                <w:color w:val="auto"/>
                <w:sz w:val="24"/>
                <w:szCs w:val="21"/>
                <w:highlight w:val="none"/>
                <w:lang w:val="zh-CN"/>
              </w:rPr>
            </w:pPr>
          </w:p>
        </w:tc>
        <w:tc>
          <w:tcPr>
            <w:tcW w:w="1969" w:type="dxa"/>
            <w:noWrap w:val="0"/>
            <w:vAlign w:val="center"/>
          </w:tcPr>
          <w:p w14:paraId="68CA253B">
            <w:pPr>
              <w:tabs>
                <w:tab w:val="left" w:pos="255"/>
              </w:tabs>
              <w:spacing w:line="360" w:lineRule="auto"/>
              <w:ind w:left="420" w:leftChars="200" w:firstLine="480" w:firstLineChars="200"/>
              <w:rPr>
                <w:rFonts w:hint="eastAsia" w:ascii="宋体" w:hAnsi="宋体"/>
                <w:color w:val="auto"/>
                <w:sz w:val="24"/>
                <w:szCs w:val="21"/>
                <w:highlight w:val="none"/>
                <w:lang w:val="zh-CN"/>
              </w:rPr>
            </w:pPr>
          </w:p>
        </w:tc>
      </w:tr>
    </w:tbl>
    <w:p w14:paraId="69BF97E4">
      <w:pPr>
        <w:spacing w:line="580" w:lineRule="exact"/>
        <w:ind w:firstLine="480" w:firstLineChars="200"/>
        <w:rPr>
          <w:rFonts w:hint="eastAsia" w:ascii="宋体" w:hAnsi="宋体"/>
          <w:bCs/>
          <w:color w:val="auto"/>
          <w:sz w:val="24"/>
          <w:szCs w:val="24"/>
          <w:highlight w:val="none"/>
          <w:lang w:val="zh-CN"/>
        </w:rPr>
      </w:pPr>
      <w:r>
        <w:rPr>
          <w:rFonts w:hint="eastAsia" w:ascii="宋体" w:hAnsi="宋体"/>
          <w:bCs/>
          <w:color w:val="auto"/>
          <w:sz w:val="24"/>
          <w:szCs w:val="24"/>
          <w:highlight w:val="none"/>
          <w:lang w:val="zh-CN"/>
        </w:rPr>
        <w:t>注：供应商应对照招标文件“第</w:t>
      </w:r>
      <w:r>
        <w:rPr>
          <w:rFonts w:hint="eastAsia" w:ascii="宋体" w:hAnsi="宋体"/>
          <w:bCs/>
          <w:color w:val="auto"/>
          <w:sz w:val="24"/>
          <w:szCs w:val="24"/>
          <w:highlight w:val="none"/>
        </w:rPr>
        <w:t>三</w:t>
      </w:r>
      <w:r>
        <w:rPr>
          <w:rFonts w:hint="eastAsia" w:ascii="宋体" w:hAnsi="宋体"/>
          <w:bCs/>
          <w:color w:val="auto"/>
          <w:sz w:val="24"/>
          <w:szCs w:val="24"/>
          <w:highlight w:val="none"/>
          <w:lang w:val="zh-CN"/>
        </w:rPr>
        <w:t>章</w:t>
      </w:r>
      <w:r>
        <w:rPr>
          <w:rFonts w:hint="eastAsia" w:ascii="宋体" w:hAnsi="宋体"/>
          <w:bCs/>
          <w:color w:val="auto"/>
          <w:sz w:val="24"/>
          <w:szCs w:val="24"/>
          <w:highlight w:val="none"/>
        </w:rPr>
        <w:t xml:space="preserve"> </w:t>
      </w:r>
      <w:r>
        <w:rPr>
          <w:rFonts w:hint="eastAsia" w:ascii="宋体" w:hAnsi="宋体"/>
          <w:bCs/>
          <w:color w:val="auto"/>
          <w:sz w:val="24"/>
          <w:szCs w:val="24"/>
          <w:highlight w:val="none"/>
          <w:lang w:val="zh-CN"/>
        </w:rPr>
        <w:t>项目技术要求和有关说明”的相关要求，将自身响应的偏离情况（与招标文件要求不一致的地方）详细填入上表，并注明“正偏离/负偏离”；若未填写上表，视为完全响应。</w:t>
      </w:r>
    </w:p>
    <w:p w14:paraId="45515E61">
      <w:pPr>
        <w:tabs>
          <w:tab w:val="left" w:pos="255"/>
        </w:tabs>
        <w:spacing w:line="360" w:lineRule="auto"/>
        <w:ind w:left="420" w:leftChars="200" w:firstLine="480" w:firstLineChars="200"/>
        <w:rPr>
          <w:rFonts w:hint="eastAsia" w:ascii="宋体" w:hAnsi="宋体"/>
          <w:color w:val="auto"/>
          <w:sz w:val="24"/>
          <w:szCs w:val="21"/>
          <w:highlight w:val="none"/>
          <w:lang w:val="zh-CN"/>
        </w:rPr>
      </w:pPr>
    </w:p>
    <w:p w14:paraId="7C41A56D">
      <w:pPr>
        <w:tabs>
          <w:tab w:val="left" w:pos="255"/>
        </w:tabs>
        <w:spacing w:line="360" w:lineRule="auto"/>
        <w:ind w:left="420" w:leftChars="200" w:firstLine="480" w:firstLineChars="200"/>
        <w:rPr>
          <w:rFonts w:hint="eastAsia" w:ascii="宋体" w:hAnsi="宋体"/>
          <w:color w:val="auto"/>
          <w:sz w:val="24"/>
          <w:szCs w:val="21"/>
          <w:highlight w:val="none"/>
          <w:lang w:val="zh-CN"/>
        </w:rPr>
      </w:pPr>
      <w:r>
        <w:rPr>
          <w:rFonts w:hint="eastAsia" w:ascii="宋体" w:hAnsi="宋体"/>
          <w:color w:val="auto"/>
          <w:sz w:val="24"/>
          <w:szCs w:val="21"/>
          <w:highlight w:val="none"/>
          <w:lang w:val="zh-CN"/>
        </w:rPr>
        <w:t>供应商签名：                                    日期：</w:t>
      </w:r>
    </w:p>
    <w:p w14:paraId="6E13E56D">
      <w:pPr>
        <w:tabs>
          <w:tab w:val="left" w:pos="255"/>
        </w:tabs>
        <w:spacing w:line="360" w:lineRule="auto"/>
        <w:ind w:firstLine="480" w:firstLineChars="200"/>
        <w:jc w:val="left"/>
        <w:rPr>
          <w:rFonts w:hint="eastAsia" w:ascii="黑体" w:hAnsi="宋体" w:eastAsia="黑体"/>
          <w:bCs/>
          <w:color w:val="auto"/>
          <w:sz w:val="24"/>
          <w:szCs w:val="24"/>
          <w:highlight w:val="none"/>
          <w:lang w:val="zh-CN"/>
        </w:rPr>
      </w:pPr>
      <w:r>
        <w:rPr>
          <w:rFonts w:ascii="黑体" w:hAnsi="宋体" w:eastAsia="黑体"/>
          <w:bCs/>
          <w:color w:val="auto"/>
          <w:sz w:val="24"/>
          <w:szCs w:val="24"/>
          <w:highlight w:val="none"/>
          <w:lang w:val="zh-CN"/>
        </w:rPr>
        <w:br w:type="page"/>
      </w:r>
      <w:r>
        <w:rPr>
          <w:rFonts w:hint="eastAsia" w:ascii="黑体" w:hAnsi="宋体" w:eastAsia="黑体"/>
          <w:bCs/>
          <w:color w:val="auto"/>
          <w:sz w:val="24"/>
          <w:szCs w:val="24"/>
          <w:highlight w:val="none"/>
          <w:lang w:val="zh-CN"/>
        </w:rPr>
        <w:t>（五）招标文件第</w:t>
      </w:r>
      <w:r>
        <w:rPr>
          <w:rFonts w:hint="eastAsia" w:ascii="黑体" w:hAnsi="宋体" w:eastAsia="黑体"/>
          <w:bCs/>
          <w:color w:val="auto"/>
          <w:sz w:val="24"/>
          <w:szCs w:val="24"/>
          <w:highlight w:val="none"/>
          <w:lang w:val="en-US" w:eastAsia="zh-CN"/>
        </w:rPr>
        <w:t>三</w:t>
      </w:r>
      <w:r>
        <w:rPr>
          <w:rFonts w:hint="eastAsia" w:ascii="黑体" w:hAnsi="宋体" w:eastAsia="黑体"/>
          <w:bCs/>
          <w:color w:val="auto"/>
          <w:sz w:val="24"/>
          <w:szCs w:val="24"/>
          <w:highlight w:val="none"/>
          <w:lang w:val="zh-CN"/>
        </w:rPr>
        <w:t>章“项目技术要求和有关说明”中要求提供的相关证明材料（如有自行添加）</w:t>
      </w:r>
    </w:p>
    <w:p w14:paraId="03596371">
      <w:pPr>
        <w:tabs>
          <w:tab w:val="left" w:pos="255"/>
        </w:tabs>
        <w:spacing w:line="360" w:lineRule="auto"/>
        <w:ind w:firstLine="480" w:firstLineChars="200"/>
        <w:jc w:val="left"/>
        <w:rPr>
          <w:rFonts w:hint="eastAsia" w:ascii="黑体" w:hAnsi="宋体" w:eastAsia="黑体"/>
          <w:bCs/>
          <w:color w:val="auto"/>
          <w:sz w:val="24"/>
          <w:szCs w:val="24"/>
          <w:highlight w:val="none"/>
          <w:lang w:val="zh-CN"/>
        </w:rPr>
      </w:pPr>
    </w:p>
    <w:p w14:paraId="45E9066D">
      <w:pPr>
        <w:tabs>
          <w:tab w:val="left" w:pos="255"/>
        </w:tabs>
        <w:spacing w:line="360" w:lineRule="auto"/>
        <w:ind w:firstLine="480" w:firstLineChars="200"/>
        <w:jc w:val="left"/>
        <w:rPr>
          <w:rFonts w:hint="eastAsia" w:ascii="黑体" w:hAnsi="宋体" w:eastAsia="黑体"/>
          <w:bCs/>
          <w:color w:val="auto"/>
          <w:sz w:val="24"/>
          <w:szCs w:val="24"/>
          <w:highlight w:val="none"/>
          <w:lang w:val="zh-CN"/>
        </w:rPr>
      </w:pPr>
    </w:p>
    <w:p w14:paraId="598827F2">
      <w:pPr>
        <w:tabs>
          <w:tab w:val="left" w:pos="255"/>
        </w:tabs>
        <w:spacing w:line="360" w:lineRule="auto"/>
        <w:ind w:firstLine="480" w:firstLineChars="200"/>
        <w:jc w:val="left"/>
        <w:rPr>
          <w:rFonts w:hint="eastAsia" w:ascii="黑体" w:hAnsi="宋体" w:eastAsia="黑体"/>
          <w:bCs/>
          <w:color w:val="auto"/>
          <w:sz w:val="24"/>
          <w:szCs w:val="24"/>
          <w:highlight w:val="none"/>
          <w:lang w:val="zh-CN"/>
        </w:rPr>
      </w:pPr>
    </w:p>
    <w:p w14:paraId="43746DEF">
      <w:pPr>
        <w:tabs>
          <w:tab w:val="left" w:pos="255"/>
        </w:tabs>
        <w:spacing w:line="360" w:lineRule="auto"/>
        <w:ind w:firstLine="480" w:firstLineChars="200"/>
        <w:jc w:val="left"/>
        <w:rPr>
          <w:rFonts w:ascii="黑体" w:hAnsi="宋体" w:eastAsia="黑体"/>
          <w:bCs/>
          <w:color w:val="auto"/>
          <w:sz w:val="24"/>
          <w:szCs w:val="24"/>
          <w:highlight w:val="none"/>
          <w:lang w:val="zh-CN"/>
        </w:rPr>
      </w:pPr>
    </w:p>
    <w:p w14:paraId="5B092A01">
      <w:pPr>
        <w:tabs>
          <w:tab w:val="left" w:pos="255"/>
        </w:tabs>
        <w:spacing w:line="360" w:lineRule="auto"/>
        <w:ind w:firstLine="480" w:firstLineChars="200"/>
        <w:jc w:val="left"/>
        <w:rPr>
          <w:rFonts w:ascii="黑体" w:hAnsi="宋体" w:eastAsia="黑体"/>
          <w:bCs/>
          <w:color w:val="auto"/>
          <w:sz w:val="24"/>
          <w:szCs w:val="24"/>
          <w:highlight w:val="none"/>
          <w:lang w:val="zh-CN"/>
        </w:rPr>
      </w:pPr>
    </w:p>
    <w:p w14:paraId="70DF3295">
      <w:pPr>
        <w:tabs>
          <w:tab w:val="left" w:pos="255"/>
        </w:tabs>
        <w:spacing w:line="360" w:lineRule="auto"/>
        <w:ind w:firstLine="480" w:firstLineChars="200"/>
        <w:jc w:val="left"/>
        <w:rPr>
          <w:rFonts w:ascii="黑体" w:hAnsi="宋体" w:eastAsia="黑体"/>
          <w:bCs/>
          <w:color w:val="auto"/>
          <w:sz w:val="24"/>
          <w:szCs w:val="24"/>
          <w:highlight w:val="none"/>
          <w:lang w:val="zh-CN"/>
        </w:rPr>
      </w:pPr>
    </w:p>
    <w:p w14:paraId="5809051A">
      <w:pPr>
        <w:tabs>
          <w:tab w:val="left" w:pos="255"/>
        </w:tabs>
        <w:spacing w:line="360" w:lineRule="auto"/>
        <w:ind w:firstLine="480" w:firstLineChars="200"/>
        <w:jc w:val="left"/>
        <w:rPr>
          <w:rFonts w:ascii="黑体" w:hAnsi="宋体" w:eastAsia="黑体"/>
          <w:bCs/>
          <w:color w:val="auto"/>
          <w:sz w:val="24"/>
          <w:szCs w:val="24"/>
          <w:highlight w:val="none"/>
          <w:lang w:val="zh-CN"/>
        </w:rPr>
      </w:pPr>
    </w:p>
    <w:p w14:paraId="2AAC1D86">
      <w:pPr>
        <w:tabs>
          <w:tab w:val="left" w:pos="255"/>
        </w:tabs>
        <w:spacing w:line="360" w:lineRule="auto"/>
        <w:ind w:firstLine="480" w:firstLineChars="200"/>
        <w:jc w:val="left"/>
        <w:rPr>
          <w:rFonts w:ascii="黑体" w:hAnsi="宋体" w:eastAsia="黑体"/>
          <w:bCs/>
          <w:color w:val="auto"/>
          <w:sz w:val="24"/>
          <w:szCs w:val="24"/>
          <w:highlight w:val="none"/>
          <w:lang w:val="zh-CN"/>
        </w:rPr>
      </w:pPr>
    </w:p>
    <w:p w14:paraId="39A5C74F">
      <w:pPr>
        <w:tabs>
          <w:tab w:val="left" w:pos="255"/>
        </w:tabs>
        <w:spacing w:line="360" w:lineRule="auto"/>
        <w:ind w:firstLine="480" w:firstLineChars="200"/>
        <w:jc w:val="left"/>
        <w:rPr>
          <w:rFonts w:ascii="黑体" w:hAnsi="宋体" w:eastAsia="黑体"/>
          <w:bCs/>
          <w:color w:val="auto"/>
          <w:sz w:val="24"/>
          <w:szCs w:val="24"/>
          <w:highlight w:val="none"/>
          <w:lang w:val="zh-CN"/>
        </w:rPr>
      </w:pPr>
    </w:p>
    <w:p w14:paraId="4417CB66">
      <w:pPr>
        <w:tabs>
          <w:tab w:val="left" w:pos="255"/>
        </w:tabs>
        <w:spacing w:line="360" w:lineRule="auto"/>
        <w:ind w:firstLine="480" w:firstLineChars="200"/>
        <w:jc w:val="left"/>
        <w:rPr>
          <w:rFonts w:ascii="黑体" w:hAnsi="宋体" w:eastAsia="黑体"/>
          <w:bCs/>
          <w:color w:val="auto"/>
          <w:sz w:val="24"/>
          <w:szCs w:val="24"/>
          <w:highlight w:val="none"/>
          <w:lang w:val="zh-CN"/>
        </w:rPr>
      </w:pPr>
    </w:p>
    <w:p w14:paraId="4A07C577">
      <w:pPr>
        <w:tabs>
          <w:tab w:val="left" w:pos="255"/>
        </w:tabs>
        <w:spacing w:line="360" w:lineRule="auto"/>
        <w:ind w:firstLine="480" w:firstLineChars="200"/>
        <w:jc w:val="left"/>
        <w:rPr>
          <w:rFonts w:ascii="黑体" w:hAnsi="宋体" w:eastAsia="黑体"/>
          <w:bCs/>
          <w:color w:val="auto"/>
          <w:sz w:val="24"/>
          <w:szCs w:val="24"/>
          <w:highlight w:val="none"/>
          <w:lang w:val="zh-CN"/>
        </w:rPr>
      </w:pPr>
    </w:p>
    <w:p w14:paraId="2DE4FD0D">
      <w:pPr>
        <w:tabs>
          <w:tab w:val="left" w:pos="255"/>
        </w:tabs>
        <w:spacing w:line="360" w:lineRule="auto"/>
        <w:ind w:firstLine="480" w:firstLineChars="200"/>
        <w:jc w:val="left"/>
        <w:rPr>
          <w:rFonts w:ascii="黑体" w:hAnsi="宋体" w:eastAsia="黑体"/>
          <w:bCs/>
          <w:color w:val="auto"/>
          <w:sz w:val="24"/>
          <w:szCs w:val="24"/>
          <w:highlight w:val="none"/>
          <w:lang w:val="zh-CN"/>
        </w:rPr>
      </w:pPr>
    </w:p>
    <w:p w14:paraId="6C8405DF">
      <w:pPr>
        <w:tabs>
          <w:tab w:val="left" w:pos="255"/>
        </w:tabs>
        <w:spacing w:line="360" w:lineRule="auto"/>
        <w:ind w:firstLine="480" w:firstLineChars="200"/>
        <w:jc w:val="left"/>
        <w:rPr>
          <w:rFonts w:ascii="黑体" w:hAnsi="宋体" w:eastAsia="黑体"/>
          <w:bCs/>
          <w:color w:val="auto"/>
          <w:sz w:val="24"/>
          <w:szCs w:val="24"/>
          <w:highlight w:val="none"/>
          <w:lang w:val="zh-CN"/>
        </w:rPr>
      </w:pPr>
    </w:p>
    <w:p w14:paraId="6FC4A1FD">
      <w:pPr>
        <w:tabs>
          <w:tab w:val="left" w:pos="255"/>
        </w:tabs>
        <w:spacing w:line="360" w:lineRule="auto"/>
        <w:ind w:firstLine="480" w:firstLineChars="200"/>
        <w:jc w:val="left"/>
        <w:rPr>
          <w:rFonts w:ascii="黑体" w:hAnsi="宋体" w:eastAsia="黑体"/>
          <w:bCs/>
          <w:color w:val="auto"/>
          <w:sz w:val="24"/>
          <w:szCs w:val="24"/>
          <w:highlight w:val="none"/>
          <w:lang w:val="zh-CN"/>
        </w:rPr>
      </w:pPr>
    </w:p>
    <w:p w14:paraId="59975D88">
      <w:pPr>
        <w:tabs>
          <w:tab w:val="left" w:pos="255"/>
        </w:tabs>
        <w:spacing w:line="360" w:lineRule="auto"/>
        <w:ind w:firstLine="480" w:firstLineChars="200"/>
        <w:jc w:val="left"/>
        <w:rPr>
          <w:rFonts w:ascii="黑体" w:hAnsi="宋体" w:eastAsia="黑体"/>
          <w:bCs/>
          <w:color w:val="auto"/>
          <w:sz w:val="24"/>
          <w:szCs w:val="24"/>
          <w:highlight w:val="none"/>
          <w:lang w:val="zh-CN"/>
        </w:rPr>
      </w:pPr>
    </w:p>
    <w:p w14:paraId="384B8CEF">
      <w:pPr>
        <w:tabs>
          <w:tab w:val="left" w:pos="255"/>
        </w:tabs>
        <w:spacing w:line="360" w:lineRule="auto"/>
        <w:ind w:firstLine="480" w:firstLineChars="200"/>
        <w:jc w:val="left"/>
        <w:rPr>
          <w:rFonts w:ascii="黑体" w:hAnsi="宋体" w:eastAsia="黑体"/>
          <w:bCs/>
          <w:color w:val="auto"/>
          <w:sz w:val="24"/>
          <w:szCs w:val="24"/>
          <w:highlight w:val="none"/>
          <w:lang w:val="zh-CN"/>
        </w:rPr>
      </w:pPr>
    </w:p>
    <w:p w14:paraId="708B2CF3">
      <w:pPr>
        <w:tabs>
          <w:tab w:val="left" w:pos="255"/>
        </w:tabs>
        <w:spacing w:line="360" w:lineRule="auto"/>
        <w:ind w:firstLine="480" w:firstLineChars="200"/>
        <w:jc w:val="left"/>
        <w:rPr>
          <w:rFonts w:ascii="黑体" w:hAnsi="宋体" w:eastAsia="黑体"/>
          <w:bCs/>
          <w:color w:val="auto"/>
          <w:sz w:val="24"/>
          <w:szCs w:val="24"/>
          <w:highlight w:val="none"/>
          <w:lang w:val="zh-CN"/>
        </w:rPr>
      </w:pPr>
    </w:p>
    <w:p w14:paraId="749B8F3C">
      <w:pPr>
        <w:tabs>
          <w:tab w:val="left" w:pos="255"/>
        </w:tabs>
        <w:spacing w:line="360" w:lineRule="auto"/>
        <w:ind w:firstLine="480" w:firstLineChars="200"/>
        <w:jc w:val="left"/>
        <w:rPr>
          <w:rFonts w:ascii="黑体" w:hAnsi="宋体" w:eastAsia="黑体"/>
          <w:bCs/>
          <w:color w:val="auto"/>
          <w:sz w:val="24"/>
          <w:szCs w:val="24"/>
          <w:highlight w:val="none"/>
          <w:lang w:val="zh-CN"/>
        </w:rPr>
      </w:pPr>
    </w:p>
    <w:p w14:paraId="6D4EA75D">
      <w:pPr>
        <w:tabs>
          <w:tab w:val="left" w:pos="255"/>
        </w:tabs>
        <w:spacing w:line="360" w:lineRule="auto"/>
        <w:ind w:firstLine="480" w:firstLineChars="200"/>
        <w:jc w:val="left"/>
        <w:rPr>
          <w:rFonts w:ascii="黑体" w:hAnsi="宋体" w:eastAsia="黑体"/>
          <w:bCs/>
          <w:color w:val="auto"/>
          <w:sz w:val="24"/>
          <w:szCs w:val="24"/>
          <w:highlight w:val="none"/>
          <w:lang w:val="zh-CN"/>
        </w:rPr>
      </w:pPr>
    </w:p>
    <w:p w14:paraId="4E41517C">
      <w:pPr>
        <w:tabs>
          <w:tab w:val="left" w:pos="255"/>
        </w:tabs>
        <w:spacing w:line="360" w:lineRule="auto"/>
        <w:ind w:firstLine="480" w:firstLineChars="200"/>
        <w:jc w:val="left"/>
        <w:rPr>
          <w:rFonts w:ascii="黑体" w:hAnsi="宋体" w:eastAsia="黑体"/>
          <w:bCs/>
          <w:color w:val="auto"/>
          <w:sz w:val="24"/>
          <w:szCs w:val="24"/>
          <w:highlight w:val="none"/>
          <w:lang w:val="zh-CN"/>
        </w:rPr>
      </w:pPr>
    </w:p>
    <w:p w14:paraId="648209B0">
      <w:pPr>
        <w:tabs>
          <w:tab w:val="left" w:pos="255"/>
        </w:tabs>
        <w:spacing w:line="360" w:lineRule="auto"/>
        <w:ind w:firstLine="480" w:firstLineChars="200"/>
        <w:jc w:val="left"/>
        <w:rPr>
          <w:rFonts w:ascii="黑体" w:hAnsi="宋体" w:eastAsia="黑体"/>
          <w:bCs/>
          <w:color w:val="auto"/>
          <w:sz w:val="24"/>
          <w:szCs w:val="24"/>
          <w:highlight w:val="none"/>
          <w:lang w:val="zh-CN"/>
        </w:rPr>
      </w:pPr>
    </w:p>
    <w:p w14:paraId="65DBEC7A">
      <w:pPr>
        <w:tabs>
          <w:tab w:val="left" w:pos="255"/>
        </w:tabs>
        <w:spacing w:line="360" w:lineRule="auto"/>
        <w:ind w:firstLine="480" w:firstLineChars="200"/>
        <w:jc w:val="left"/>
        <w:rPr>
          <w:rFonts w:ascii="黑体" w:hAnsi="宋体" w:eastAsia="黑体"/>
          <w:bCs/>
          <w:color w:val="auto"/>
          <w:sz w:val="24"/>
          <w:szCs w:val="24"/>
          <w:highlight w:val="none"/>
          <w:lang w:val="zh-CN"/>
        </w:rPr>
      </w:pPr>
    </w:p>
    <w:p w14:paraId="65162DC7">
      <w:pPr>
        <w:tabs>
          <w:tab w:val="left" w:pos="255"/>
        </w:tabs>
        <w:spacing w:line="360" w:lineRule="auto"/>
        <w:ind w:firstLine="480" w:firstLineChars="200"/>
        <w:jc w:val="left"/>
        <w:rPr>
          <w:rFonts w:ascii="黑体" w:hAnsi="宋体" w:eastAsia="黑体"/>
          <w:bCs/>
          <w:color w:val="auto"/>
          <w:sz w:val="24"/>
          <w:szCs w:val="24"/>
          <w:highlight w:val="none"/>
          <w:lang w:val="zh-CN"/>
        </w:rPr>
      </w:pPr>
    </w:p>
    <w:p w14:paraId="5E3CD931">
      <w:pPr>
        <w:tabs>
          <w:tab w:val="left" w:pos="255"/>
        </w:tabs>
        <w:spacing w:line="360" w:lineRule="auto"/>
        <w:ind w:firstLine="480" w:firstLineChars="200"/>
        <w:jc w:val="left"/>
        <w:rPr>
          <w:rFonts w:ascii="黑体" w:hAnsi="宋体" w:eastAsia="黑体"/>
          <w:bCs/>
          <w:color w:val="auto"/>
          <w:sz w:val="24"/>
          <w:szCs w:val="24"/>
          <w:highlight w:val="none"/>
          <w:lang w:val="zh-CN"/>
        </w:rPr>
      </w:pPr>
    </w:p>
    <w:p w14:paraId="178461D3">
      <w:pPr>
        <w:tabs>
          <w:tab w:val="left" w:pos="255"/>
        </w:tabs>
        <w:spacing w:line="360" w:lineRule="auto"/>
        <w:ind w:firstLine="480" w:firstLineChars="200"/>
        <w:jc w:val="left"/>
        <w:rPr>
          <w:rFonts w:ascii="黑体" w:hAnsi="宋体" w:eastAsia="黑体"/>
          <w:bCs/>
          <w:color w:val="auto"/>
          <w:sz w:val="24"/>
          <w:szCs w:val="24"/>
          <w:highlight w:val="none"/>
          <w:lang w:val="zh-CN"/>
        </w:rPr>
      </w:pPr>
    </w:p>
    <w:p w14:paraId="4A7E8764">
      <w:pPr>
        <w:tabs>
          <w:tab w:val="left" w:pos="255"/>
        </w:tabs>
        <w:spacing w:line="360" w:lineRule="auto"/>
        <w:ind w:firstLine="480" w:firstLineChars="200"/>
        <w:jc w:val="left"/>
        <w:rPr>
          <w:rFonts w:ascii="黑体" w:hAnsi="宋体" w:eastAsia="黑体"/>
          <w:bCs/>
          <w:color w:val="auto"/>
          <w:sz w:val="24"/>
          <w:szCs w:val="24"/>
          <w:highlight w:val="none"/>
          <w:lang w:val="zh-CN"/>
        </w:rPr>
      </w:pPr>
    </w:p>
    <w:p w14:paraId="26E2C605">
      <w:pPr>
        <w:tabs>
          <w:tab w:val="left" w:pos="255"/>
        </w:tabs>
        <w:spacing w:line="360" w:lineRule="auto"/>
        <w:ind w:firstLine="480" w:firstLineChars="200"/>
        <w:jc w:val="left"/>
        <w:rPr>
          <w:rFonts w:ascii="黑体" w:hAnsi="宋体" w:eastAsia="黑体"/>
          <w:bCs/>
          <w:color w:val="auto"/>
          <w:sz w:val="24"/>
          <w:szCs w:val="24"/>
          <w:highlight w:val="none"/>
          <w:lang w:val="zh-CN"/>
        </w:rPr>
      </w:pPr>
    </w:p>
    <w:p w14:paraId="075A0132">
      <w:pPr>
        <w:tabs>
          <w:tab w:val="left" w:pos="255"/>
        </w:tabs>
        <w:spacing w:line="360" w:lineRule="auto"/>
        <w:ind w:firstLine="480" w:firstLineChars="200"/>
        <w:jc w:val="left"/>
        <w:rPr>
          <w:rFonts w:ascii="黑体" w:hAnsi="宋体" w:eastAsia="黑体"/>
          <w:bCs/>
          <w:color w:val="auto"/>
          <w:sz w:val="24"/>
          <w:szCs w:val="24"/>
          <w:highlight w:val="none"/>
          <w:lang w:val="zh-CN"/>
        </w:rPr>
      </w:pPr>
    </w:p>
    <w:p w14:paraId="10011A2B">
      <w:pPr>
        <w:tabs>
          <w:tab w:val="left" w:pos="255"/>
        </w:tabs>
        <w:spacing w:line="360" w:lineRule="auto"/>
        <w:ind w:firstLine="480" w:firstLineChars="200"/>
        <w:jc w:val="left"/>
        <w:rPr>
          <w:rFonts w:hint="eastAsia" w:ascii="黑体" w:hAnsi="宋体" w:eastAsia="黑体"/>
          <w:bCs/>
          <w:color w:val="auto"/>
          <w:sz w:val="24"/>
          <w:szCs w:val="24"/>
          <w:highlight w:val="none"/>
          <w:lang w:val="zh-CN"/>
        </w:rPr>
      </w:pPr>
    </w:p>
    <w:p w14:paraId="67C4174D">
      <w:pPr>
        <w:tabs>
          <w:tab w:val="left" w:pos="255"/>
        </w:tabs>
        <w:spacing w:line="360" w:lineRule="auto"/>
        <w:ind w:firstLine="480" w:firstLineChars="200"/>
        <w:jc w:val="left"/>
        <w:rPr>
          <w:rFonts w:hint="eastAsia" w:ascii="黑体" w:hAnsi="宋体" w:eastAsia="黑体"/>
          <w:bCs/>
          <w:color w:val="auto"/>
          <w:sz w:val="24"/>
          <w:szCs w:val="24"/>
          <w:highlight w:val="none"/>
          <w:lang w:val="zh-CN"/>
        </w:rPr>
      </w:pPr>
      <w:r>
        <w:rPr>
          <w:rFonts w:hint="eastAsia" w:ascii="黑体" w:hAnsi="宋体" w:eastAsia="黑体"/>
          <w:bCs/>
          <w:color w:val="auto"/>
          <w:sz w:val="24"/>
          <w:szCs w:val="24"/>
          <w:highlight w:val="none"/>
          <w:lang w:val="zh-CN"/>
        </w:rPr>
        <w:t>（</w:t>
      </w:r>
      <w:r>
        <w:rPr>
          <w:rFonts w:hint="eastAsia" w:ascii="黑体" w:hAnsi="宋体" w:eastAsia="黑体"/>
          <w:bCs/>
          <w:color w:val="auto"/>
          <w:sz w:val="24"/>
          <w:szCs w:val="24"/>
          <w:highlight w:val="none"/>
        </w:rPr>
        <w:t>六</w:t>
      </w:r>
      <w:r>
        <w:rPr>
          <w:rFonts w:hint="eastAsia" w:ascii="黑体" w:hAnsi="宋体" w:eastAsia="黑体"/>
          <w:bCs/>
          <w:color w:val="auto"/>
          <w:sz w:val="24"/>
          <w:szCs w:val="24"/>
          <w:highlight w:val="none"/>
          <w:lang w:val="zh-CN"/>
        </w:rPr>
        <w:t>）供应商企业概况（格式）</w:t>
      </w:r>
    </w:p>
    <w:p w14:paraId="5574EFFF">
      <w:pPr>
        <w:tabs>
          <w:tab w:val="left" w:pos="255"/>
        </w:tabs>
        <w:spacing w:before="156" w:beforeLines="50" w:after="156" w:afterLines="50" w:line="360" w:lineRule="auto"/>
        <w:jc w:val="center"/>
        <w:rPr>
          <w:rFonts w:hint="eastAsia" w:ascii="黑体" w:hAnsi="黑体" w:eastAsia="黑体"/>
          <w:color w:val="auto"/>
          <w:sz w:val="28"/>
          <w:szCs w:val="21"/>
          <w:highlight w:val="none"/>
          <w:lang w:val="zh-CN"/>
        </w:rPr>
      </w:pPr>
      <w:r>
        <w:rPr>
          <w:rFonts w:hint="eastAsia" w:ascii="黑体" w:hAnsi="黑体" w:eastAsia="黑体"/>
          <w:color w:val="auto"/>
          <w:sz w:val="28"/>
          <w:szCs w:val="21"/>
          <w:highlight w:val="none"/>
          <w:lang w:val="zh-CN"/>
        </w:rPr>
        <w:t>供应商企业概况</w:t>
      </w:r>
    </w:p>
    <w:p w14:paraId="33E91F06">
      <w:pPr>
        <w:tabs>
          <w:tab w:val="left" w:pos="255"/>
        </w:tabs>
        <w:spacing w:line="360" w:lineRule="auto"/>
        <w:jc w:val="center"/>
        <w:rPr>
          <w:rFonts w:hint="eastAsia" w:ascii="宋体" w:hAnsi="宋体"/>
          <w:bCs/>
          <w:color w:val="auto"/>
          <w:sz w:val="24"/>
          <w:szCs w:val="24"/>
          <w:highlight w:val="none"/>
        </w:rPr>
      </w:pPr>
      <w:r>
        <w:rPr>
          <w:rFonts w:hint="eastAsia" w:ascii="宋体" w:hAnsi="宋体"/>
          <w:color w:val="auto"/>
          <w:sz w:val="24"/>
          <w:szCs w:val="21"/>
          <w:highlight w:val="none"/>
          <w:lang w:val="zh-CN"/>
        </w:rPr>
        <w:t>供应商名称（盖章）：               项目编号：</w:t>
      </w:r>
    </w:p>
    <w:tbl>
      <w:tblPr>
        <w:tblStyle w:val="3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53"/>
        <w:gridCol w:w="2869"/>
        <w:gridCol w:w="2350"/>
        <w:gridCol w:w="2640"/>
      </w:tblGrid>
      <w:tr w14:paraId="442350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9" w:hRule="atLeast"/>
          <w:jc w:val="center"/>
        </w:trPr>
        <w:tc>
          <w:tcPr>
            <w:tcW w:w="1553" w:type="dxa"/>
            <w:tcBorders>
              <w:top w:val="single" w:color="auto" w:sz="4" w:space="0"/>
              <w:left w:val="single" w:color="auto" w:sz="4" w:space="0"/>
              <w:bottom w:val="single" w:color="auto" w:sz="4" w:space="0"/>
              <w:right w:val="single" w:color="auto" w:sz="4" w:space="0"/>
            </w:tcBorders>
            <w:noWrap w:val="0"/>
            <w:vAlign w:val="center"/>
          </w:tcPr>
          <w:p w14:paraId="4D3B538B">
            <w:pPr>
              <w:snapToGrid w:val="0"/>
              <w:spacing w:line="360" w:lineRule="auto"/>
              <w:jc w:val="center"/>
              <w:rPr>
                <w:rFonts w:hint="eastAsia"/>
                <w:color w:val="auto"/>
                <w:sz w:val="24"/>
                <w:highlight w:val="none"/>
              </w:rPr>
            </w:pPr>
            <w:r>
              <w:rPr>
                <w:rFonts w:hint="eastAsia" w:ascii="宋体" w:hAnsi="宋体"/>
                <w:color w:val="auto"/>
                <w:sz w:val="24"/>
                <w:highlight w:val="none"/>
              </w:rPr>
              <w:t>公司名称</w:t>
            </w:r>
          </w:p>
        </w:tc>
        <w:tc>
          <w:tcPr>
            <w:tcW w:w="2869" w:type="dxa"/>
            <w:tcBorders>
              <w:top w:val="single" w:color="auto" w:sz="4" w:space="0"/>
              <w:left w:val="single" w:color="auto" w:sz="4" w:space="0"/>
              <w:bottom w:val="single" w:color="auto" w:sz="4" w:space="0"/>
              <w:right w:val="single" w:color="auto" w:sz="4" w:space="0"/>
            </w:tcBorders>
            <w:noWrap w:val="0"/>
            <w:vAlign w:val="center"/>
          </w:tcPr>
          <w:p w14:paraId="49118A81">
            <w:pPr>
              <w:snapToGrid w:val="0"/>
              <w:spacing w:line="360" w:lineRule="auto"/>
              <w:jc w:val="center"/>
              <w:rPr>
                <w:rFonts w:hint="eastAsia"/>
                <w:color w:val="auto"/>
                <w:sz w:val="24"/>
                <w:highlight w:val="none"/>
              </w:rPr>
            </w:pPr>
          </w:p>
        </w:tc>
        <w:tc>
          <w:tcPr>
            <w:tcW w:w="2350" w:type="dxa"/>
            <w:tcBorders>
              <w:top w:val="single" w:color="auto" w:sz="4" w:space="0"/>
              <w:left w:val="single" w:color="auto" w:sz="4" w:space="0"/>
              <w:bottom w:val="single" w:color="auto" w:sz="4" w:space="0"/>
              <w:right w:val="single" w:color="auto" w:sz="4" w:space="0"/>
            </w:tcBorders>
            <w:noWrap w:val="0"/>
            <w:vAlign w:val="center"/>
          </w:tcPr>
          <w:p w14:paraId="59787B02">
            <w:pPr>
              <w:snapToGrid w:val="0"/>
              <w:spacing w:line="360" w:lineRule="auto"/>
              <w:jc w:val="center"/>
              <w:rPr>
                <w:rFonts w:hint="eastAsia"/>
                <w:color w:val="auto"/>
                <w:sz w:val="24"/>
                <w:highlight w:val="none"/>
              </w:rPr>
            </w:pPr>
            <w:r>
              <w:rPr>
                <w:rFonts w:hint="eastAsia" w:ascii="宋体" w:hAnsi="宋体"/>
                <w:color w:val="auto"/>
                <w:sz w:val="24"/>
                <w:highlight w:val="none"/>
              </w:rPr>
              <w:t>营业执照编号</w:t>
            </w:r>
          </w:p>
        </w:tc>
        <w:tc>
          <w:tcPr>
            <w:tcW w:w="2640" w:type="dxa"/>
            <w:tcBorders>
              <w:top w:val="single" w:color="auto" w:sz="4" w:space="0"/>
              <w:left w:val="single" w:color="auto" w:sz="4" w:space="0"/>
              <w:bottom w:val="single" w:color="auto" w:sz="4" w:space="0"/>
              <w:right w:val="single" w:color="auto" w:sz="4" w:space="0"/>
            </w:tcBorders>
            <w:noWrap w:val="0"/>
            <w:vAlign w:val="center"/>
          </w:tcPr>
          <w:p w14:paraId="0A507077">
            <w:pPr>
              <w:snapToGrid w:val="0"/>
              <w:spacing w:line="360" w:lineRule="auto"/>
              <w:jc w:val="center"/>
              <w:rPr>
                <w:rFonts w:hint="eastAsia"/>
                <w:color w:val="auto"/>
                <w:sz w:val="24"/>
                <w:highlight w:val="none"/>
              </w:rPr>
            </w:pPr>
          </w:p>
        </w:tc>
      </w:tr>
      <w:tr w14:paraId="52D4EB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9" w:hRule="atLeast"/>
          <w:jc w:val="center"/>
        </w:trPr>
        <w:tc>
          <w:tcPr>
            <w:tcW w:w="1553" w:type="dxa"/>
            <w:tcBorders>
              <w:top w:val="single" w:color="auto" w:sz="4" w:space="0"/>
              <w:left w:val="single" w:color="auto" w:sz="4" w:space="0"/>
              <w:bottom w:val="single" w:color="auto" w:sz="4" w:space="0"/>
              <w:right w:val="single" w:color="auto" w:sz="4" w:space="0"/>
            </w:tcBorders>
            <w:noWrap w:val="0"/>
            <w:vAlign w:val="center"/>
          </w:tcPr>
          <w:p w14:paraId="6BDB20E6">
            <w:pPr>
              <w:snapToGrid w:val="0"/>
              <w:spacing w:line="360" w:lineRule="auto"/>
              <w:jc w:val="center"/>
              <w:rPr>
                <w:rFonts w:hint="eastAsia"/>
                <w:color w:val="auto"/>
                <w:sz w:val="24"/>
                <w:highlight w:val="none"/>
              </w:rPr>
            </w:pPr>
            <w:r>
              <w:rPr>
                <w:rFonts w:hint="eastAsia" w:ascii="宋体" w:hAnsi="宋体"/>
                <w:color w:val="auto"/>
                <w:sz w:val="24"/>
                <w:highlight w:val="none"/>
              </w:rPr>
              <w:t>法定代表人</w:t>
            </w:r>
          </w:p>
        </w:tc>
        <w:tc>
          <w:tcPr>
            <w:tcW w:w="2869" w:type="dxa"/>
            <w:tcBorders>
              <w:top w:val="single" w:color="auto" w:sz="4" w:space="0"/>
              <w:left w:val="single" w:color="auto" w:sz="4" w:space="0"/>
              <w:bottom w:val="single" w:color="auto" w:sz="4" w:space="0"/>
              <w:right w:val="single" w:color="auto" w:sz="4" w:space="0"/>
            </w:tcBorders>
            <w:noWrap w:val="0"/>
            <w:vAlign w:val="center"/>
          </w:tcPr>
          <w:p w14:paraId="1F66A61F">
            <w:pPr>
              <w:snapToGrid w:val="0"/>
              <w:spacing w:line="360" w:lineRule="auto"/>
              <w:jc w:val="center"/>
              <w:rPr>
                <w:rFonts w:hint="eastAsia"/>
                <w:color w:val="auto"/>
                <w:sz w:val="24"/>
                <w:highlight w:val="none"/>
              </w:rPr>
            </w:pPr>
          </w:p>
        </w:tc>
        <w:tc>
          <w:tcPr>
            <w:tcW w:w="2350" w:type="dxa"/>
            <w:tcBorders>
              <w:top w:val="single" w:color="auto" w:sz="4" w:space="0"/>
              <w:left w:val="single" w:color="auto" w:sz="4" w:space="0"/>
              <w:bottom w:val="single" w:color="auto" w:sz="4" w:space="0"/>
              <w:right w:val="single" w:color="auto" w:sz="4" w:space="0"/>
            </w:tcBorders>
            <w:noWrap w:val="0"/>
            <w:vAlign w:val="center"/>
          </w:tcPr>
          <w:p w14:paraId="71180AAA">
            <w:pPr>
              <w:snapToGrid w:val="0"/>
              <w:spacing w:line="360" w:lineRule="auto"/>
              <w:jc w:val="center"/>
              <w:rPr>
                <w:rFonts w:hint="eastAsia"/>
                <w:color w:val="auto"/>
                <w:sz w:val="24"/>
                <w:highlight w:val="none"/>
              </w:rPr>
            </w:pPr>
            <w:r>
              <w:rPr>
                <w:rFonts w:hint="eastAsia" w:ascii="宋体" w:hAnsi="宋体"/>
                <w:color w:val="auto"/>
                <w:sz w:val="24"/>
                <w:highlight w:val="none"/>
              </w:rPr>
              <w:t>注册地址</w:t>
            </w:r>
          </w:p>
        </w:tc>
        <w:tc>
          <w:tcPr>
            <w:tcW w:w="2640" w:type="dxa"/>
            <w:tcBorders>
              <w:top w:val="single" w:color="auto" w:sz="4" w:space="0"/>
              <w:left w:val="single" w:color="auto" w:sz="4" w:space="0"/>
              <w:bottom w:val="single" w:color="auto" w:sz="4" w:space="0"/>
              <w:right w:val="single" w:color="auto" w:sz="4" w:space="0"/>
            </w:tcBorders>
            <w:noWrap w:val="0"/>
            <w:vAlign w:val="center"/>
          </w:tcPr>
          <w:p w14:paraId="501E66B2">
            <w:pPr>
              <w:snapToGrid w:val="0"/>
              <w:spacing w:line="360" w:lineRule="auto"/>
              <w:jc w:val="center"/>
              <w:rPr>
                <w:rFonts w:hint="eastAsia"/>
                <w:color w:val="auto"/>
                <w:sz w:val="24"/>
                <w:highlight w:val="none"/>
              </w:rPr>
            </w:pPr>
          </w:p>
        </w:tc>
      </w:tr>
      <w:tr w14:paraId="1D1109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1" w:hRule="atLeast"/>
          <w:jc w:val="center"/>
        </w:trPr>
        <w:tc>
          <w:tcPr>
            <w:tcW w:w="1553" w:type="dxa"/>
            <w:tcBorders>
              <w:top w:val="single" w:color="auto" w:sz="4" w:space="0"/>
              <w:left w:val="single" w:color="auto" w:sz="4" w:space="0"/>
              <w:bottom w:val="single" w:color="auto" w:sz="4" w:space="0"/>
              <w:right w:val="single" w:color="auto" w:sz="4" w:space="0"/>
            </w:tcBorders>
            <w:noWrap w:val="0"/>
            <w:vAlign w:val="center"/>
          </w:tcPr>
          <w:p w14:paraId="7716E611">
            <w:pPr>
              <w:snapToGrid w:val="0"/>
              <w:spacing w:line="360" w:lineRule="auto"/>
              <w:jc w:val="center"/>
              <w:rPr>
                <w:rFonts w:hint="eastAsia"/>
                <w:color w:val="auto"/>
                <w:sz w:val="24"/>
                <w:highlight w:val="none"/>
              </w:rPr>
            </w:pPr>
            <w:r>
              <w:rPr>
                <w:rFonts w:hint="eastAsia" w:ascii="宋体" w:hAnsi="宋体"/>
                <w:color w:val="auto"/>
                <w:sz w:val="24"/>
                <w:highlight w:val="none"/>
              </w:rPr>
              <w:t>企业资质</w:t>
            </w:r>
          </w:p>
        </w:tc>
        <w:tc>
          <w:tcPr>
            <w:tcW w:w="2869" w:type="dxa"/>
            <w:tcBorders>
              <w:top w:val="single" w:color="auto" w:sz="4" w:space="0"/>
              <w:left w:val="single" w:color="auto" w:sz="4" w:space="0"/>
              <w:bottom w:val="single" w:color="auto" w:sz="4" w:space="0"/>
              <w:right w:val="single" w:color="auto" w:sz="4" w:space="0"/>
            </w:tcBorders>
            <w:noWrap w:val="0"/>
            <w:vAlign w:val="center"/>
          </w:tcPr>
          <w:p w14:paraId="7D11103F">
            <w:pPr>
              <w:snapToGrid w:val="0"/>
              <w:spacing w:line="360" w:lineRule="auto"/>
              <w:jc w:val="center"/>
              <w:rPr>
                <w:rFonts w:hint="eastAsia"/>
                <w:color w:val="auto"/>
                <w:sz w:val="24"/>
                <w:highlight w:val="none"/>
              </w:rPr>
            </w:pPr>
          </w:p>
        </w:tc>
        <w:tc>
          <w:tcPr>
            <w:tcW w:w="2350" w:type="dxa"/>
            <w:tcBorders>
              <w:top w:val="single" w:color="auto" w:sz="4" w:space="0"/>
              <w:left w:val="single" w:color="auto" w:sz="4" w:space="0"/>
              <w:bottom w:val="single" w:color="auto" w:sz="4" w:space="0"/>
              <w:right w:val="single" w:color="auto" w:sz="4" w:space="0"/>
            </w:tcBorders>
            <w:noWrap w:val="0"/>
            <w:vAlign w:val="center"/>
          </w:tcPr>
          <w:p w14:paraId="4D447038">
            <w:pPr>
              <w:snapToGrid w:val="0"/>
              <w:spacing w:line="360" w:lineRule="auto"/>
              <w:jc w:val="center"/>
              <w:rPr>
                <w:rFonts w:hint="eastAsia"/>
                <w:color w:val="auto"/>
                <w:sz w:val="24"/>
                <w:highlight w:val="none"/>
              </w:rPr>
            </w:pPr>
            <w:r>
              <w:rPr>
                <w:rFonts w:hint="eastAsia" w:ascii="宋体" w:hAnsi="宋体"/>
                <w:color w:val="auto"/>
                <w:sz w:val="24"/>
                <w:highlight w:val="none"/>
              </w:rPr>
              <w:t>成立时间</w:t>
            </w:r>
          </w:p>
        </w:tc>
        <w:tc>
          <w:tcPr>
            <w:tcW w:w="2640" w:type="dxa"/>
            <w:tcBorders>
              <w:top w:val="single" w:color="auto" w:sz="4" w:space="0"/>
              <w:left w:val="single" w:color="auto" w:sz="4" w:space="0"/>
              <w:bottom w:val="single" w:color="auto" w:sz="4" w:space="0"/>
              <w:right w:val="single" w:color="auto" w:sz="4" w:space="0"/>
            </w:tcBorders>
            <w:noWrap w:val="0"/>
            <w:vAlign w:val="center"/>
          </w:tcPr>
          <w:p w14:paraId="652D85DA">
            <w:pPr>
              <w:snapToGrid w:val="0"/>
              <w:spacing w:line="360" w:lineRule="auto"/>
              <w:jc w:val="center"/>
              <w:rPr>
                <w:rFonts w:hint="eastAsia"/>
                <w:color w:val="auto"/>
                <w:sz w:val="24"/>
                <w:highlight w:val="none"/>
              </w:rPr>
            </w:pPr>
          </w:p>
        </w:tc>
      </w:tr>
      <w:tr w14:paraId="18F086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33" w:hRule="atLeast"/>
          <w:jc w:val="center"/>
        </w:trPr>
        <w:tc>
          <w:tcPr>
            <w:tcW w:w="1553" w:type="dxa"/>
            <w:tcBorders>
              <w:top w:val="single" w:color="auto" w:sz="4" w:space="0"/>
              <w:left w:val="single" w:color="auto" w:sz="4" w:space="0"/>
              <w:bottom w:val="single" w:color="auto" w:sz="4" w:space="0"/>
              <w:right w:val="single" w:color="auto" w:sz="4" w:space="0"/>
            </w:tcBorders>
            <w:noWrap w:val="0"/>
            <w:vAlign w:val="center"/>
          </w:tcPr>
          <w:p w14:paraId="5EEB42AA">
            <w:pPr>
              <w:snapToGrid w:val="0"/>
              <w:spacing w:line="360" w:lineRule="auto"/>
              <w:jc w:val="center"/>
              <w:rPr>
                <w:rFonts w:hint="eastAsia"/>
                <w:color w:val="auto"/>
                <w:sz w:val="24"/>
                <w:highlight w:val="none"/>
              </w:rPr>
            </w:pPr>
            <w:r>
              <w:rPr>
                <w:rFonts w:hint="eastAsia" w:ascii="宋体" w:hAnsi="宋体"/>
                <w:color w:val="auto"/>
                <w:sz w:val="24"/>
                <w:highlight w:val="none"/>
              </w:rPr>
              <w:t>公司主要业务综述</w:t>
            </w:r>
          </w:p>
        </w:tc>
        <w:tc>
          <w:tcPr>
            <w:tcW w:w="7859" w:type="dxa"/>
            <w:gridSpan w:val="3"/>
            <w:tcBorders>
              <w:top w:val="single" w:color="auto" w:sz="4" w:space="0"/>
              <w:left w:val="single" w:color="auto" w:sz="4" w:space="0"/>
              <w:bottom w:val="single" w:color="auto" w:sz="4" w:space="0"/>
              <w:right w:val="single" w:color="auto" w:sz="4" w:space="0"/>
            </w:tcBorders>
            <w:noWrap w:val="0"/>
            <w:vAlign w:val="center"/>
          </w:tcPr>
          <w:p w14:paraId="7BA85B64">
            <w:pPr>
              <w:snapToGrid w:val="0"/>
              <w:spacing w:line="360" w:lineRule="auto"/>
              <w:jc w:val="center"/>
              <w:rPr>
                <w:rFonts w:hint="eastAsia"/>
                <w:color w:val="auto"/>
                <w:sz w:val="24"/>
                <w:highlight w:val="none"/>
              </w:rPr>
            </w:pPr>
          </w:p>
        </w:tc>
      </w:tr>
    </w:tbl>
    <w:p w14:paraId="71BE7D74">
      <w:pPr>
        <w:tabs>
          <w:tab w:val="left" w:pos="255"/>
        </w:tabs>
        <w:spacing w:line="360" w:lineRule="auto"/>
        <w:ind w:left="840" w:leftChars="400"/>
        <w:rPr>
          <w:rFonts w:hint="eastAsia" w:ascii="宋体" w:hAnsi="宋体"/>
          <w:bCs/>
          <w:color w:val="auto"/>
          <w:sz w:val="24"/>
          <w:szCs w:val="24"/>
          <w:highlight w:val="none"/>
          <w:lang w:val="zh-CN"/>
        </w:rPr>
      </w:pPr>
    </w:p>
    <w:p w14:paraId="42C6E64D">
      <w:pPr>
        <w:jc w:val="center"/>
        <w:rPr>
          <w:rFonts w:hint="eastAsia" w:ascii="宋体" w:hAnsi="宋体"/>
          <w:color w:val="auto"/>
          <w:sz w:val="24"/>
          <w:szCs w:val="21"/>
          <w:highlight w:val="none"/>
          <w:lang w:val="zh-CN"/>
        </w:rPr>
      </w:pPr>
      <w:r>
        <w:rPr>
          <w:rFonts w:hint="eastAsia" w:ascii="宋体" w:hAnsi="宋体"/>
          <w:color w:val="auto"/>
          <w:sz w:val="24"/>
          <w:szCs w:val="21"/>
          <w:highlight w:val="none"/>
          <w:lang w:val="zh-CN"/>
        </w:rPr>
        <w:t>供应商签名：                                    日期：</w:t>
      </w:r>
    </w:p>
    <w:p w14:paraId="4007B241">
      <w:pPr>
        <w:ind w:firstLine="420"/>
        <w:rPr>
          <w:rFonts w:hint="eastAsia" w:ascii="宋体" w:hAnsi="宋体"/>
          <w:color w:val="auto"/>
          <w:sz w:val="24"/>
          <w:szCs w:val="21"/>
          <w:highlight w:val="none"/>
          <w:lang w:val="zh-CN"/>
        </w:rPr>
      </w:pPr>
      <w:r>
        <w:rPr>
          <w:rFonts w:ascii="宋体" w:hAnsi="宋体"/>
          <w:color w:val="auto"/>
          <w:sz w:val="24"/>
          <w:szCs w:val="21"/>
          <w:highlight w:val="none"/>
          <w:lang w:val="zh-CN"/>
        </w:rPr>
        <w:br w:type="page"/>
      </w:r>
      <w:r>
        <w:rPr>
          <w:rFonts w:hint="eastAsia" w:ascii="黑体" w:hAnsi="宋体" w:eastAsia="黑体"/>
          <w:bCs/>
          <w:color w:val="auto"/>
          <w:sz w:val="24"/>
          <w:szCs w:val="24"/>
          <w:highlight w:val="none"/>
          <w:lang w:val="zh-CN"/>
        </w:rPr>
        <w:t>（</w:t>
      </w:r>
      <w:r>
        <w:rPr>
          <w:rFonts w:hint="eastAsia" w:ascii="黑体" w:hAnsi="宋体" w:eastAsia="黑体"/>
          <w:bCs/>
          <w:color w:val="auto"/>
          <w:sz w:val="24"/>
          <w:szCs w:val="24"/>
          <w:highlight w:val="none"/>
        </w:rPr>
        <w:t>七</w:t>
      </w:r>
      <w:r>
        <w:rPr>
          <w:rFonts w:hint="eastAsia" w:ascii="黑体" w:hAnsi="宋体" w:eastAsia="黑体"/>
          <w:bCs/>
          <w:color w:val="auto"/>
          <w:sz w:val="24"/>
          <w:szCs w:val="24"/>
          <w:highlight w:val="none"/>
          <w:lang w:val="zh-CN"/>
        </w:rPr>
        <w:t>）项目人员配置清单（格式）</w:t>
      </w:r>
    </w:p>
    <w:p w14:paraId="2D4F7771">
      <w:pPr>
        <w:tabs>
          <w:tab w:val="left" w:pos="255"/>
        </w:tabs>
        <w:spacing w:line="360" w:lineRule="auto"/>
        <w:rPr>
          <w:rFonts w:hint="eastAsia" w:ascii="宋体" w:hAnsi="宋体"/>
          <w:bCs/>
          <w:color w:val="auto"/>
          <w:sz w:val="24"/>
          <w:szCs w:val="24"/>
          <w:highlight w:val="none"/>
          <w:lang w:val="zh-CN"/>
        </w:rPr>
      </w:pPr>
    </w:p>
    <w:p w14:paraId="6312354B">
      <w:pPr>
        <w:tabs>
          <w:tab w:val="left" w:pos="255"/>
        </w:tabs>
        <w:spacing w:before="156" w:beforeLines="50" w:after="156" w:afterLines="50" w:line="360" w:lineRule="auto"/>
        <w:jc w:val="center"/>
        <w:rPr>
          <w:rFonts w:hint="eastAsia" w:ascii="黑体" w:hAnsi="黑体" w:eastAsia="黑体"/>
          <w:color w:val="auto"/>
          <w:sz w:val="28"/>
          <w:szCs w:val="21"/>
          <w:highlight w:val="none"/>
          <w:lang w:val="zh-CN"/>
        </w:rPr>
      </w:pPr>
      <w:r>
        <w:rPr>
          <w:rFonts w:hint="eastAsia" w:ascii="黑体" w:hAnsi="黑体" w:eastAsia="黑体"/>
          <w:color w:val="auto"/>
          <w:sz w:val="28"/>
          <w:szCs w:val="21"/>
          <w:highlight w:val="none"/>
          <w:lang w:val="zh-CN"/>
        </w:rPr>
        <w:t>项目人员配置清单</w:t>
      </w:r>
    </w:p>
    <w:p w14:paraId="22DB3E07">
      <w:pPr>
        <w:tabs>
          <w:tab w:val="left" w:pos="255"/>
        </w:tabs>
        <w:spacing w:line="360" w:lineRule="auto"/>
        <w:jc w:val="center"/>
        <w:rPr>
          <w:rFonts w:hint="eastAsia" w:ascii="宋体" w:hAnsi="宋体"/>
          <w:bCs/>
          <w:color w:val="auto"/>
          <w:sz w:val="24"/>
          <w:szCs w:val="24"/>
          <w:highlight w:val="none"/>
        </w:rPr>
      </w:pPr>
      <w:r>
        <w:rPr>
          <w:rFonts w:hint="eastAsia" w:ascii="宋体" w:hAnsi="宋体"/>
          <w:color w:val="auto"/>
          <w:sz w:val="24"/>
          <w:szCs w:val="21"/>
          <w:highlight w:val="none"/>
          <w:lang w:val="zh-CN"/>
        </w:rPr>
        <w:t>供应商名称（盖章）：               项目编号：</w:t>
      </w:r>
    </w:p>
    <w:tbl>
      <w:tblPr>
        <w:tblStyle w:val="3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35"/>
        <w:gridCol w:w="1130"/>
        <w:gridCol w:w="1185"/>
        <w:gridCol w:w="1134"/>
        <w:gridCol w:w="1276"/>
        <w:gridCol w:w="1134"/>
        <w:gridCol w:w="992"/>
        <w:gridCol w:w="1276"/>
        <w:gridCol w:w="1004"/>
      </w:tblGrid>
      <w:tr w14:paraId="1F19E3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jc w:val="center"/>
        </w:trPr>
        <w:tc>
          <w:tcPr>
            <w:tcW w:w="535" w:type="dxa"/>
            <w:tcBorders>
              <w:top w:val="single" w:color="auto" w:sz="4" w:space="0"/>
              <w:left w:val="single" w:color="auto" w:sz="4" w:space="0"/>
              <w:bottom w:val="single" w:color="auto" w:sz="4" w:space="0"/>
              <w:right w:val="single" w:color="auto" w:sz="4" w:space="0"/>
            </w:tcBorders>
            <w:noWrap w:val="0"/>
            <w:vAlign w:val="center"/>
          </w:tcPr>
          <w:p w14:paraId="1CFAA468">
            <w:pPr>
              <w:jc w:val="center"/>
              <w:rPr>
                <w:rFonts w:hint="eastAsia"/>
                <w:color w:val="auto"/>
                <w:sz w:val="24"/>
                <w:highlight w:val="none"/>
              </w:rPr>
            </w:pPr>
            <w:r>
              <w:rPr>
                <w:rFonts w:hint="eastAsia" w:ascii="宋体" w:hAnsi="宋体"/>
                <w:color w:val="auto"/>
                <w:sz w:val="24"/>
                <w:highlight w:val="none"/>
              </w:rPr>
              <w:t>序号</w:t>
            </w:r>
          </w:p>
        </w:tc>
        <w:tc>
          <w:tcPr>
            <w:tcW w:w="1130" w:type="dxa"/>
            <w:tcBorders>
              <w:top w:val="single" w:color="auto" w:sz="4" w:space="0"/>
              <w:left w:val="single" w:color="auto" w:sz="4" w:space="0"/>
              <w:bottom w:val="single" w:color="auto" w:sz="4" w:space="0"/>
              <w:right w:val="single" w:color="auto" w:sz="4" w:space="0"/>
            </w:tcBorders>
            <w:noWrap w:val="0"/>
            <w:vAlign w:val="center"/>
          </w:tcPr>
          <w:p w14:paraId="6EB556B5">
            <w:pPr>
              <w:jc w:val="center"/>
              <w:rPr>
                <w:rFonts w:hint="eastAsia"/>
                <w:color w:val="auto"/>
                <w:sz w:val="24"/>
                <w:highlight w:val="none"/>
              </w:rPr>
            </w:pPr>
            <w:r>
              <w:rPr>
                <w:rFonts w:hint="eastAsia" w:ascii="宋体" w:hAnsi="宋体"/>
                <w:color w:val="auto"/>
                <w:sz w:val="24"/>
                <w:highlight w:val="none"/>
              </w:rPr>
              <w:t>姓名</w:t>
            </w:r>
          </w:p>
        </w:tc>
        <w:tc>
          <w:tcPr>
            <w:tcW w:w="1185" w:type="dxa"/>
            <w:tcBorders>
              <w:top w:val="single" w:color="auto" w:sz="4" w:space="0"/>
              <w:left w:val="single" w:color="auto" w:sz="4" w:space="0"/>
              <w:bottom w:val="single" w:color="auto" w:sz="4" w:space="0"/>
              <w:right w:val="single" w:color="auto" w:sz="4" w:space="0"/>
            </w:tcBorders>
            <w:noWrap w:val="0"/>
            <w:vAlign w:val="center"/>
          </w:tcPr>
          <w:p w14:paraId="185F0395">
            <w:pPr>
              <w:rPr>
                <w:rFonts w:hint="eastAsia"/>
                <w:color w:val="auto"/>
                <w:sz w:val="24"/>
                <w:highlight w:val="none"/>
              </w:rPr>
            </w:pPr>
            <w:r>
              <w:rPr>
                <w:rFonts w:hint="eastAsia" w:ascii="宋体" w:hAnsi="宋体"/>
                <w:color w:val="auto"/>
                <w:sz w:val="24"/>
                <w:highlight w:val="none"/>
              </w:rPr>
              <w:t>性别</w:t>
            </w:r>
          </w:p>
        </w:tc>
        <w:tc>
          <w:tcPr>
            <w:tcW w:w="1134" w:type="dxa"/>
            <w:tcBorders>
              <w:top w:val="single" w:color="auto" w:sz="4" w:space="0"/>
              <w:left w:val="single" w:color="auto" w:sz="4" w:space="0"/>
              <w:bottom w:val="single" w:color="auto" w:sz="4" w:space="0"/>
              <w:right w:val="single" w:color="auto" w:sz="4" w:space="0"/>
            </w:tcBorders>
            <w:noWrap w:val="0"/>
            <w:vAlign w:val="center"/>
          </w:tcPr>
          <w:p w14:paraId="4698D746">
            <w:pPr>
              <w:jc w:val="center"/>
              <w:rPr>
                <w:rFonts w:hint="eastAsia"/>
                <w:color w:val="auto"/>
                <w:sz w:val="24"/>
                <w:highlight w:val="none"/>
              </w:rPr>
            </w:pPr>
            <w:r>
              <w:rPr>
                <w:rFonts w:hint="eastAsia" w:ascii="宋体" w:hAnsi="宋体"/>
                <w:color w:val="auto"/>
                <w:sz w:val="24"/>
                <w:highlight w:val="none"/>
              </w:rPr>
              <w:t>年龄</w:t>
            </w:r>
          </w:p>
        </w:tc>
        <w:tc>
          <w:tcPr>
            <w:tcW w:w="1276" w:type="dxa"/>
            <w:tcBorders>
              <w:top w:val="single" w:color="auto" w:sz="4" w:space="0"/>
              <w:left w:val="single" w:color="auto" w:sz="4" w:space="0"/>
              <w:bottom w:val="single" w:color="auto" w:sz="4" w:space="0"/>
              <w:right w:val="single" w:color="auto" w:sz="4" w:space="0"/>
            </w:tcBorders>
            <w:noWrap w:val="0"/>
            <w:vAlign w:val="center"/>
          </w:tcPr>
          <w:p w14:paraId="3226AF7B">
            <w:pPr>
              <w:jc w:val="center"/>
              <w:rPr>
                <w:rFonts w:hint="eastAsia"/>
                <w:color w:val="auto"/>
                <w:sz w:val="24"/>
                <w:highlight w:val="none"/>
              </w:rPr>
            </w:pPr>
            <w:r>
              <w:rPr>
                <w:rFonts w:hint="eastAsia" w:ascii="宋体" w:hAnsi="宋体"/>
                <w:color w:val="auto"/>
                <w:sz w:val="24"/>
                <w:highlight w:val="none"/>
              </w:rPr>
              <w:t>岗位名称</w:t>
            </w:r>
          </w:p>
        </w:tc>
        <w:tc>
          <w:tcPr>
            <w:tcW w:w="1134" w:type="dxa"/>
            <w:tcBorders>
              <w:top w:val="single" w:color="auto" w:sz="4" w:space="0"/>
              <w:left w:val="single" w:color="auto" w:sz="4" w:space="0"/>
              <w:bottom w:val="single" w:color="auto" w:sz="4" w:space="0"/>
              <w:right w:val="single" w:color="auto" w:sz="4" w:space="0"/>
            </w:tcBorders>
            <w:noWrap w:val="0"/>
            <w:vAlign w:val="center"/>
          </w:tcPr>
          <w:p w14:paraId="74FE80C0">
            <w:pPr>
              <w:jc w:val="center"/>
              <w:rPr>
                <w:rFonts w:hint="eastAsia"/>
                <w:color w:val="auto"/>
                <w:sz w:val="24"/>
                <w:highlight w:val="none"/>
              </w:rPr>
            </w:pPr>
            <w:r>
              <w:rPr>
                <w:rFonts w:hint="eastAsia" w:ascii="宋体" w:hAnsi="宋体"/>
                <w:color w:val="auto"/>
                <w:sz w:val="24"/>
                <w:highlight w:val="none"/>
              </w:rPr>
              <w:t>学历</w:t>
            </w:r>
          </w:p>
        </w:tc>
        <w:tc>
          <w:tcPr>
            <w:tcW w:w="992" w:type="dxa"/>
            <w:tcBorders>
              <w:top w:val="single" w:color="auto" w:sz="4" w:space="0"/>
              <w:left w:val="single" w:color="auto" w:sz="4" w:space="0"/>
              <w:bottom w:val="single" w:color="auto" w:sz="4" w:space="0"/>
              <w:right w:val="single" w:color="auto" w:sz="4" w:space="0"/>
            </w:tcBorders>
            <w:noWrap w:val="0"/>
            <w:vAlign w:val="center"/>
          </w:tcPr>
          <w:p w14:paraId="4F5CFADD">
            <w:pPr>
              <w:jc w:val="center"/>
              <w:rPr>
                <w:rFonts w:hint="eastAsia"/>
                <w:color w:val="auto"/>
                <w:sz w:val="24"/>
                <w:highlight w:val="none"/>
              </w:rPr>
            </w:pPr>
            <w:r>
              <w:rPr>
                <w:rFonts w:hint="eastAsia" w:ascii="宋体" w:hAnsi="宋体"/>
                <w:color w:val="auto"/>
                <w:sz w:val="24"/>
                <w:highlight w:val="none"/>
              </w:rPr>
              <w:t>职称</w:t>
            </w:r>
          </w:p>
        </w:tc>
        <w:tc>
          <w:tcPr>
            <w:tcW w:w="1276" w:type="dxa"/>
            <w:tcBorders>
              <w:top w:val="single" w:color="auto" w:sz="4" w:space="0"/>
              <w:left w:val="single" w:color="auto" w:sz="4" w:space="0"/>
              <w:bottom w:val="single" w:color="auto" w:sz="4" w:space="0"/>
              <w:right w:val="single" w:color="auto" w:sz="4" w:space="0"/>
            </w:tcBorders>
            <w:noWrap w:val="0"/>
            <w:vAlign w:val="center"/>
          </w:tcPr>
          <w:p w14:paraId="29BAD264">
            <w:pPr>
              <w:jc w:val="center"/>
              <w:rPr>
                <w:rFonts w:hint="eastAsia"/>
                <w:color w:val="auto"/>
                <w:sz w:val="24"/>
                <w:highlight w:val="none"/>
              </w:rPr>
            </w:pPr>
            <w:r>
              <w:rPr>
                <w:rFonts w:hint="eastAsia" w:ascii="宋体" w:hAnsi="宋体"/>
                <w:color w:val="auto"/>
                <w:sz w:val="24"/>
                <w:highlight w:val="none"/>
              </w:rPr>
              <w:t>资格证书编号</w:t>
            </w:r>
          </w:p>
        </w:tc>
        <w:tc>
          <w:tcPr>
            <w:tcW w:w="1004" w:type="dxa"/>
            <w:tcBorders>
              <w:top w:val="single" w:color="auto" w:sz="4" w:space="0"/>
              <w:left w:val="single" w:color="auto" w:sz="4" w:space="0"/>
              <w:bottom w:val="single" w:color="auto" w:sz="4" w:space="0"/>
              <w:right w:val="single" w:color="auto" w:sz="4" w:space="0"/>
            </w:tcBorders>
            <w:noWrap w:val="0"/>
            <w:vAlign w:val="center"/>
          </w:tcPr>
          <w:p w14:paraId="30A376C3">
            <w:pPr>
              <w:rPr>
                <w:rFonts w:hint="eastAsia"/>
                <w:color w:val="auto"/>
                <w:sz w:val="24"/>
                <w:highlight w:val="none"/>
              </w:rPr>
            </w:pPr>
            <w:r>
              <w:rPr>
                <w:rFonts w:hint="eastAsia" w:ascii="宋体" w:hAnsi="宋体"/>
                <w:color w:val="auto"/>
                <w:sz w:val="24"/>
                <w:highlight w:val="none"/>
              </w:rPr>
              <w:t>是否驻扎现场</w:t>
            </w:r>
          </w:p>
        </w:tc>
      </w:tr>
      <w:tr w14:paraId="111571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1" w:hRule="atLeast"/>
          <w:jc w:val="center"/>
        </w:trPr>
        <w:tc>
          <w:tcPr>
            <w:tcW w:w="535" w:type="dxa"/>
            <w:tcBorders>
              <w:top w:val="single" w:color="auto" w:sz="4" w:space="0"/>
              <w:left w:val="single" w:color="auto" w:sz="4" w:space="0"/>
              <w:bottom w:val="single" w:color="auto" w:sz="4" w:space="0"/>
              <w:right w:val="single" w:color="auto" w:sz="4" w:space="0"/>
            </w:tcBorders>
            <w:noWrap w:val="0"/>
            <w:vAlign w:val="center"/>
          </w:tcPr>
          <w:p w14:paraId="5520C2A9">
            <w:pPr>
              <w:jc w:val="center"/>
              <w:rPr>
                <w:rFonts w:hint="eastAsia" w:ascii="宋体" w:hAnsi="宋体"/>
                <w:color w:val="auto"/>
                <w:sz w:val="24"/>
                <w:highlight w:val="none"/>
              </w:rPr>
            </w:pPr>
            <w:r>
              <w:rPr>
                <w:rFonts w:hint="eastAsia" w:ascii="宋体" w:hAnsi="宋体"/>
                <w:color w:val="auto"/>
                <w:sz w:val="24"/>
                <w:highlight w:val="none"/>
              </w:rPr>
              <w:t>1</w:t>
            </w:r>
          </w:p>
        </w:tc>
        <w:tc>
          <w:tcPr>
            <w:tcW w:w="1130" w:type="dxa"/>
            <w:tcBorders>
              <w:top w:val="single" w:color="auto" w:sz="4" w:space="0"/>
              <w:left w:val="single" w:color="auto" w:sz="4" w:space="0"/>
              <w:bottom w:val="single" w:color="auto" w:sz="4" w:space="0"/>
              <w:right w:val="single" w:color="auto" w:sz="4" w:space="0"/>
            </w:tcBorders>
            <w:noWrap w:val="0"/>
            <w:vAlign w:val="center"/>
          </w:tcPr>
          <w:p w14:paraId="7CD1C9C4">
            <w:pPr>
              <w:jc w:val="center"/>
              <w:rPr>
                <w:rFonts w:hint="eastAsia" w:ascii="宋体" w:hAnsi="宋体"/>
                <w:color w:val="auto"/>
                <w:sz w:val="24"/>
                <w:highlight w:val="none"/>
              </w:rPr>
            </w:pPr>
          </w:p>
        </w:tc>
        <w:tc>
          <w:tcPr>
            <w:tcW w:w="1185" w:type="dxa"/>
            <w:tcBorders>
              <w:top w:val="single" w:color="auto" w:sz="4" w:space="0"/>
              <w:left w:val="single" w:color="auto" w:sz="4" w:space="0"/>
              <w:bottom w:val="single" w:color="auto" w:sz="4" w:space="0"/>
              <w:right w:val="single" w:color="auto" w:sz="4" w:space="0"/>
            </w:tcBorders>
            <w:noWrap w:val="0"/>
            <w:vAlign w:val="center"/>
          </w:tcPr>
          <w:p w14:paraId="5BBBB4FB">
            <w:pPr>
              <w:jc w:val="center"/>
              <w:rPr>
                <w:rFonts w:hint="eastAsia" w:ascii="宋体" w:hAnsi="宋体"/>
                <w:color w:val="auto"/>
                <w:sz w:val="24"/>
                <w:highlight w:val="none"/>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1AD66EFA">
            <w:pPr>
              <w:jc w:val="center"/>
              <w:rPr>
                <w:rFonts w:hint="eastAsia" w:ascii="宋体" w:hAnsi="宋体"/>
                <w:color w:val="auto"/>
                <w:sz w:val="24"/>
                <w:highlight w:val="none"/>
              </w:rPr>
            </w:pPr>
          </w:p>
        </w:tc>
        <w:tc>
          <w:tcPr>
            <w:tcW w:w="1276" w:type="dxa"/>
            <w:tcBorders>
              <w:top w:val="single" w:color="auto" w:sz="4" w:space="0"/>
              <w:left w:val="single" w:color="auto" w:sz="4" w:space="0"/>
              <w:bottom w:val="single" w:color="auto" w:sz="4" w:space="0"/>
              <w:right w:val="single" w:color="auto" w:sz="4" w:space="0"/>
            </w:tcBorders>
            <w:noWrap w:val="0"/>
            <w:vAlign w:val="center"/>
          </w:tcPr>
          <w:p w14:paraId="01AD820D">
            <w:pPr>
              <w:jc w:val="center"/>
              <w:rPr>
                <w:rFonts w:hint="eastAsia" w:ascii="宋体" w:hAnsi="宋体"/>
                <w:color w:val="auto"/>
                <w:sz w:val="24"/>
                <w:highlight w:val="none"/>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44380D7A">
            <w:pPr>
              <w:jc w:val="center"/>
              <w:rPr>
                <w:rFonts w:hint="eastAsia" w:ascii="宋体" w:hAnsi="宋体"/>
                <w:color w:val="auto"/>
                <w:sz w:val="24"/>
                <w:highlight w:val="none"/>
              </w:rPr>
            </w:pPr>
          </w:p>
        </w:tc>
        <w:tc>
          <w:tcPr>
            <w:tcW w:w="992" w:type="dxa"/>
            <w:tcBorders>
              <w:top w:val="single" w:color="auto" w:sz="4" w:space="0"/>
              <w:left w:val="single" w:color="auto" w:sz="4" w:space="0"/>
              <w:bottom w:val="single" w:color="auto" w:sz="4" w:space="0"/>
              <w:right w:val="single" w:color="auto" w:sz="4" w:space="0"/>
            </w:tcBorders>
            <w:noWrap w:val="0"/>
            <w:vAlign w:val="center"/>
          </w:tcPr>
          <w:p w14:paraId="1944C64B">
            <w:pPr>
              <w:jc w:val="center"/>
              <w:rPr>
                <w:rFonts w:hint="eastAsia" w:ascii="宋体" w:hAnsi="宋体"/>
                <w:color w:val="auto"/>
                <w:sz w:val="24"/>
                <w:highlight w:val="none"/>
              </w:rPr>
            </w:pPr>
          </w:p>
        </w:tc>
        <w:tc>
          <w:tcPr>
            <w:tcW w:w="1276" w:type="dxa"/>
            <w:tcBorders>
              <w:top w:val="single" w:color="auto" w:sz="4" w:space="0"/>
              <w:left w:val="single" w:color="auto" w:sz="4" w:space="0"/>
              <w:bottom w:val="single" w:color="auto" w:sz="4" w:space="0"/>
              <w:right w:val="single" w:color="auto" w:sz="4" w:space="0"/>
            </w:tcBorders>
            <w:noWrap w:val="0"/>
            <w:vAlign w:val="center"/>
          </w:tcPr>
          <w:p w14:paraId="4D7BC49E">
            <w:pPr>
              <w:jc w:val="center"/>
              <w:rPr>
                <w:rFonts w:hint="eastAsia" w:ascii="宋体" w:hAnsi="宋体"/>
                <w:color w:val="auto"/>
                <w:sz w:val="24"/>
                <w:highlight w:val="none"/>
              </w:rPr>
            </w:pPr>
          </w:p>
        </w:tc>
        <w:tc>
          <w:tcPr>
            <w:tcW w:w="1004" w:type="dxa"/>
            <w:tcBorders>
              <w:top w:val="single" w:color="auto" w:sz="4" w:space="0"/>
              <w:left w:val="single" w:color="auto" w:sz="4" w:space="0"/>
              <w:bottom w:val="single" w:color="auto" w:sz="4" w:space="0"/>
              <w:right w:val="single" w:color="auto" w:sz="4" w:space="0"/>
            </w:tcBorders>
            <w:noWrap w:val="0"/>
            <w:vAlign w:val="center"/>
          </w:tcPr>
          <w:p w14:paraId="0E6195BB">
            <w:pPr>
              <w:jc w:val="center"/>
              <w:rPr>
                <w:rFonts w:hint="eastAsia" w:ascii="宋体" w:hAnsi="宋体"/>
                <w:color w:val="auto"/>
                <w:sz w:val="24"/>
                <w:highlight w:val="none"/>
              </w:rPr>
            </w:pPr>
          </w:p>
        </w:tc>
      </w:tr>
      <w:tr w14:paraId="03A82C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7" w:hRule="atLeast"/>
          <w:jc w:val="center"/>
        </w:trPr>
        <w:tc>
          <w:tcPr>
            <w:tcW w:w="535" w:type="dxa"/>
            <w:tcBorders>
              <w:top w:val="single" w:color="auto" w:sz="4" w:space="0"/>
              <w:left w:val="single" w:color="auto" w:sz="4" w:space="0"/>
              <w:bottom w:val="single" w:color="auto" w:sz="4" w:space="0"/>
              <w:right w:val="single" w:color="auto" w:sz="4" w:space="0"/>
            </w:tcBorders>
            <w:noWrap w:val="0"/>
            <w:vAlign w:val="center"/>
          </w:tcPr>
          <w:p w14:paraId="51DB0044">
            <w:pPr>
              <w:jc w:val="center"/>
              <w:rPr>
                <w:rFonts w:hint="eastAsia" w:ascii="宋体" w:hAnsi="宋体"/>
                <w:color w:val="auto"/>
                <w:sz w:val="24"/>
                <w:highlight w:val="none"/>
              </w:rPr>
            </w:pPr>
            <w:r>
              <w:rPr>
                <w:rFonts w:hint="eastAsia" w:ascii="宋体" w:hAnsi="宋体"/>
                <w:color w:val="auto"/>
                <w:sz w:val="24"/>
                <w:highlight w:val="none"/>
              </w:rPr>
              <w:t>2</w:t>
            </w:r>
          </w:p>
        </w:tc>
        <w:tc>
          <w:tcPr>
            <w:tcW w:w="1130" w:type="dxa"/>
            <w:tcBorders>
              <w:top w:val="single" w:color="auto" w:sz="4" w:space="0"/>
              <w:left w:val="single" w:color="auto" w:sz="4" w:space="0"/>
              <w:bottom w:val="single" w:color="auto" w:sz="4" w:space="0"/>
              <w:right w:val="single" w:color="auto" w:sz="4" w:space="0"/>
            </w:tcBorders>
            <w:noWrap w:val="0"/>
            <w:vAlign w:val="center"/>
          </w:tcPr>
          <w:p w14:paraId="072B7ED6">
            <w:pPr>
              <w:jc w:val="center"/>
              <w:rPr>
                <w:rFonts w:hint="eastAsia" w:ascii="宋体" w:hAnsi="宋体"/>
                <w:color w:val="auto"/>
                <w:sz w:val="24"/>
                <w:highlight w:val="none"/>
              </w:rPr>
            </w:pPr>
          </w:p>
        </w:tc>
        <w:tc>
          <w:tcPr>
            <w:tcW w:w="1185" w:type="dxa"/>
            <w:tcBorders>
              <w:top w:val="single" w:color="auto" w:sz="4" w:space="0"/>
              <w:left w:val="single" w:color="auto" w:sz="4" w:space="0"/>
              <w:bottom w:val="single" w:color="auto" w:sz="4" w:space="0"/>
              <w:right w:val="single" w:color="auto" w:sz="4" w:space="0"/>
            </w:tcBorders>
            <w:noWrap w:val="0"/>
            <w:vAlign w:val="center"/>
          </w:tcPr>
          <w:p w14:paraId="4F22CD35">
            <w:pPr>
              <w:jc w:val="center"/>
              <w:rPr>
                <w:rFonts w:hint="eastAsia" w:ascii="宋体" w:hAnsi="宋体"/>
                <w:color w:val="auto"/>
                <w:sz w:val="24"/>
                <w:highlight w:val="none"/>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7F744B2E">
            <w:pPr>
              <w:jc w:val="center"/>
              <w:rPr>
                <w:rFonts w:hint="eastAsia" w:ascii="宋体" w:hAnsi="宋体"/>
                <w:color w:val="auto"/>
                <w:sz w:val="24"/>
                <w:highlight w:val="none"/>
              </w:rPr>
            </w:pPr>
          </w:p>
        </w:tc>
        <w:tc>
          <w:tcPr>
            <w:tcW w:w="1276" w:type="dxa"/>
            <w:tcBorders>
              <w:top w:val="single" w:color="auto" w:sz="4" w:space="0"/>
              <w:left w:val="single" w:color="auto" w:sz="4" w:space="0"/>
              <w:bottom w:val="single" w:color="auto" w:sz="4" w:space="0"/>
              <w:right w:val="single" w:color="auto" w:sz="4" w:space="0"/>
            </w:tcBorders>
            <w:noWrap w:val="0"/>
            <w:vAlign w:val="center"/>
          </w:tcPr>
          <w:p w14:paraId="43BA2D7B">
            <w:pPr>
              <w:jc w:val="center"/>
              <w:rPr>
                <w:rFonts w:hint="eastAsia" w:ascii="宋体" w:hAnsi="宋体"/>
                <w:color w:val="auto"/>
                <w:sz w:val="24"/>
                <w:highlight w:val="none"/>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448FF23E">
            <w:pPr>
              <w:jc w:val="center"/>
              <w:rPr>
                <w:rFonts w:hint="eastAsia" w:ascii="宋体" w:hAnsi="宋体"/>
                <w:color w:val="auto"/>
                <w:sz w:val="24"/>
                <w:highlight w:val="none"/>
              </w:rPr>
            </w:pPr>
          </w:p>
        </w:tc>
        <w:tc>
          <w:tcPr>
            <w:tcW w:w="992" w:type="dxa"/>
            <w:tcBorders>
              <w:top w:val="single" w:color="auto" w:sz="4" w:space="0"/>
              <w:left w:val="single" w:color="auto" w:sz="4" w:space="0"/>
              <w:bottom w:val="single" w:color="auto" w:sz="4" w:space="0"/>
              <w:right w:val="single" w:color="auto" w:sz="4" w:space="0"/>
            </w:tcBorders>
            <w:noWrap w:val="0"/>
            <w:vAlign w:val="center"/>
          </w:tcPr>
          <w:p w14:paraId="0062416C">
            <w:pPr>
              <w:jc w:val="center"/>
              <w:rPr>
                <w:rFonts w:hint="eastAsia" w:ascii="宋体" w:hAnsi="宋体"/>
                <w:color w:val="auto"/>
                <w:sz w:val="24"/>
                <w:highlight w:val="none"/>
              </w:rPr>
            </w:pPr>
          </w:p>
        </w:tc>
        <w:tc>
          <w:tcPr>
            <w:tcW w:w="1276" w:type="dxa"/>
            <w:tcBorders>
              <w:top w:val="single" w:color="auto" w:sz="4" w:space="0"/>
              <w:left w:val="single" w:color="auto" w:sz="4" w:space="0"/>
              <w:bottom w:val="single" w:color="auto" w:sz="4" w:space="0"/>
              <w:right w:val="single" w:color="auto" w:sz="4" w:space="0"/>
            </w:tcBorders>
            <w:noWrap w:val="0"/>
            <w:vAlign w:val="center"/>
          </w:tcPr>
          <w:p w14:paraId="3B89C494">
            <w:pPr>
              <w:jc w:val="center"/>
              <w:rPr>
                <w:rFonts w:hint="eastAsia" w:ascii="宋体" w:hAnsi="宋体"/>
                <w:color w:val="auto"/>
                <w:sz w:val="24"/>
                <w:highlight w:val="none"/>
              </w:rPr>
            </w:pPr>
          </w:p>
        </w:tc>
        <w:tc>
          <w:tcPr>
            <w:tcW w:w="1004" w:type="dxa"/>
            <w:tcBorders>
              <w:top w:val="single" w:color="auto" w:sz="4" w:space="0"/>
              <w:left w:val="single" w:color="auto" w:sz="4" w:space="0"/>
              <w:bottom w:val="single" w:color="auto" w:sz="4" w:space="0"/>
              <w:right w:val="single" w:color="auto" w:sz="4" w:space="0"/>
            </w:tcBorders>
            <w:noWrap w:val="0"/>
            <w:vAlign w:val="center"/>
          </w:tcPr>
          <w:p w14:paraId="37448115">
            <w:pPr>
              <w:jc w:val="center"/>
              <w:rPr>
                <w:rFonts w:hint="eastAsia" w:ascii="宋体" w:hAnsi="宋体"/>
                <w:color w:val="auto"/>
                <w:sz w:val="24"/>
                <w:highlight w:val="none"/>
              </w:rPr>
            </w:pPr>
          </w:p>
        </w:tc>
      </w:tr>
      <w:tr w14:paraId="74CF17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3" w:hRule="atLeast"/>
          <w:jc w:val="center"/>
        </w:trPr>
        <w:tc>
          <w:tcPr>
            <w:tcW w:w="535" w:type="dxa"/>
            <w:tcBorders>
              <w:top w:val="single" w:color="auto" w:sz="4" w:space="0"/>
              <w:left w:val="single" w:color="auto" w:sz="4" w:space="0"/>
              <w:bottom w:val="single" w:color="auto" w:sz="4" w:space="0"/>
              <w:right w:val="single" w:color="auto" w:sz="4" w:space="0"/>
            </w:tcBorders>
            <w:noWrap w:val="0"/>
            <w:vAlign w:val="center"/>
          </w:tcPr>
          <w:p w14:paraId="63F1E642">
            <w:pPr>
              <w:jc w:val="center"/>
              <w:rPr>
                <w:rFonts w:hint="eastAsia" w:ascii="宋体" w:hAnsi="宋体"/>
                <w:color w:val="auto"/>
                <w:sz w:val="24"/>
                <w:highlight w:val="none"/>
              </w:rPr>
            </w:pPr>
            <w:r>
              <w:rPr>
                <w:rFonts w:hint="eastAsia" w:ascii="宋体" w:hAnsi="宋体"/>
                <w:color w:val="auto"/>
                <w:sz w:val="24"/>
                <w:highlight w:val="none"/>
              </w:rPr>
              <w:t>3</w:t>
            </w:r>
          </w:p>
        </w:tc>
        <w:tc>
          <w:tcPr>
            <w:tcW w:w="1130" w:type="dxa"/>
            <w:tcBorders>
              <w:top w:val="single" w:color="auto" w:sz="4" w:space="0"/>
              <w:left w:val="single" w:color="auto" w:sz="4" w:space="0"/>
              <w:bottom w:val="single" w:color="auto" w:sz="4" w:space="0"/>
              <w:right w:val="single" w:color="auto" w:sz="4" w:space="0"/>
            </w:tcBorders>
            <w:noWrap w:val="0"/>
            <w:vAlign w:val="center"/>
          </w:tcPr>
          <w:p w14:paraId="1C820A56">
            <w:pPr>
              <w:jc w:val="center"/>
              <w:rPr>
                <w:rFonts w:hint="eastAsia" w:ascii="宋体" w:hAnsi="宋体"/>
                <w:color w:val="auto"/>
                <w:sz w:val="24"/>
                <w:highlight w:val="none"/>
              </w:rPr>
            </w:pPr>
          </w:p>
        </w:tc>
        <w:tc>
          <w:tcPr>
            <w:tcW w:w="1185" w:type="dxa"/>
            <w:tcBorders>
              <w:top w:val="single" w:color="auto" w:sz="4" w:space="0"/>
              <w:left w:val="single" w:color="auto" w:sz="4" w:space="0"/>
              <w:bottom w:val="single" w:color="auto" w:sz="4" w:space="0"/>
              <w:right w:val="single" w:color="auto" w:sz="4" w:space="0"/>
            </w:tcBorders>
            <w:noWrap w:val="0"/>
            <w:vAlign w:val="center"/>
          </w:tcPr>
          <w:p w14:paraId="4731B970">
            <w:pPr>
              <w:jc w:val="center"/>
              <w:rPr>
                <w:rFonts w:hint="eastAsia" w:ascii="宋体" w:hAnsi="宋体"/>
                <w:color w:val="auto"/>
                <w:sz w:val="24"/>
                <w:highlight w:val="none"/>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19CB0AED">
            <w:pPr>
              <w:jc w:val="center"/>
              <w:rPr>
                <w:rFonts w:hint="eastAsia" w:ascii="宋体" w:hAnsi="宋体"/>
                <w:color w:val="auto"/>
                <w:sz w:val="24"/>
                <w:highlight w:val="none"/>
              </w:rPr>
            </w:pPr>
          </w:p>
        </w:tc>
        <w:tc>
          <w:tcPr>
            <w:tcW w:w="1276" w:type="dxa"/>
            <w:tcBorders>
              <w:top w:val="single" w:color="auto" w:sz="4" w:space="0"/>
              <w:left w:val="single" w:color="auto" w:sz="4" w:space="0"/>
              <w:bottom w:val="single" w:color="auto" w:sz="4" w:space="0"/>
              <w:right w:val="single" w:color="auto" w:sz="4" w:space="0"/>
            </w:tcBorders>
            <w:noWrap w:val="0"/>
            <w:vAlign w:val="center"/>
          </w:tcPr>
          <w:p w14:paraId="38B35509">
            <w:pPr>
              <w:jc w:val="center"/>
              <w:rPr>
                <w:rFonts w:hint="eastAsia" w:ascii="宋体" w:hAnsi="宋体"/>
                <w:color w:val="auto"/>
                <w:sz w:val="24"/>
                <w:highlight w:val="none"/>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3FDBD8E4">
            <w:pPr>
              <w:jc w:val="center"/>
              <w:rPr>
                <w:rFonts w:hint="eastAsia" w:ascii="宋体" w:hAnsi="宋体"/>
                <w:color w:val="auto"/>
                <w:sz w:val="24"/>
                <w:highlight w:val="none"/>
              </w:rPr>
            </w:pPr>
          </w:p>
        </w:tc>
        <w:tc>
          <w:tcPr>
            <w:tcW w:w="992" w:type="dxa"/>
            <w:tcBorders>
              <w:top w:val="single" w:color="auto" w:sz="4" w:space="0"/>
              <w:left w:val="single" w:color="auto" w:sz="4" w:space="0"/>
              <w:bottom w:val="single" w:color="auto" w:sz="4" w:space="0"/>
              <w:right w:val="single" w:color="auto" w:sz="4" w:space="0"/>
            </w:tcBorders>
            <w:noWrap w:val="0"/>
            <w:vAlign w:val="center"/>
          </w:tcPr>
          <w:p w14:paraId="75700725">
            <w:pPr>
              <w:jc w:val="center"/>
              <w:rPr>
                <w:rFonts w:hint="eastAsia" w:ascii="宋体" w:hAnsi="宋体"/>
                <w:color w:val="auto"/>
                <w:sz w:val="24"/>
                <w:highlight w:val="none"/>
              </w:rPr>
            </w:pPr>
          </w:p>
        </w:tc>
        <w:tc>
          <w:tcPr>
            <w:tcW w:w="1276" w:type="dxa"/>
            <w:tcBorders>
              <w:top w:val="single" w:color="auto" w:sz="4" w:space="0"/>
              <w:left w:val="single" w:color="auto" w:sz="4" w:space="0"/>
              <w:bottom w:val="single" w:color="auto" w:sz="4" w:space="0"/>
              <w:right w:val="single" w:color="auto" w:sz="4" w:space="0"/>
            </w:tcBorders>
            <w:noWrap w:val="0"/>
            <w:vAlign w:val="center"/>
          </w:tcPr>
          <w:p w14:paraId="28D21409">
            <w:pPr>
              <w:jc w:val="center"/>
              <w:rPr>
                <w:rFonts w:hint="eastAsia" w:ascii="宋体" w:hAnsi="宋体"/>
                <w:color w:val="auto"/>
                <w:sz w:val="24"/>
                <w:highlight w:val="none"/>
              </w:rPr>
            </w:pPr>
          </w:p>
        </w:tc>
        <w:tc>
          <w:tcPr>
            <w:tcW w:w="1004" w:type="dxa"/>
            <w:tcBorders>
              <w:top w:val="single" w:color="auto" w:sz="4" w:space="0"/>
              <w:left w:val="single" w:color="auto" w:sz="4" w:space="0"/>
              <w:bottom w:val="single" w:color="auto" w:sz="4" w:space="0"/>
              <w:right w:val="single" w:color="auto" w:sz="4" w:space="0"/>
            </w:tcBorders>
            <w:noWrap w:val="0"/>
            <w:vAlign w:val="center"/>
          </w:tcPr>
          <w:p w14:paraId="1F97AECB">
            <w:pPr>
              <w:jc w:val="center"/>
              <w:rPr>
                <w:rFonts w:hint="eastAsia" w:ascii="宋体" w:hAnsi="宋体"/>
                <w:color w:val="auto"/>
                <w:sz w:val="24"/>
                <w:highlight w:val="none"/>
              </w:rPr>
            </w:pPr>
          </w:p>
        </w:tc>
      </w:tr>
      <w:tr w14:paraId="03C93B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jc w:val="center"/>
        </w:trPr>
        <w:tc>
          <w:tcPr>
            <w:tcW w:w="535" w:type="dxa"/>
            <w:tcBorders>
              <w:top w:val="single" w:color="auto" w:sz="4" w:space="0"/>
              <w:left w:val="single" w:color="auto" w:sz="4" w:space="0"/>
              <w:bottom w:val="single" w:color="auto" w:sz="4" w:space="0"/>
              <w:right w:val="single" w:color="auto" w:sz="4" w:space="0"/>
            </w:tcBorders>
            <w:noWrap w:val="0"/>
            <w:vAlign w:val="center"/>
          </w:tcPr>
          <w:p w14:paraId="305E2533">
            <w:pPr>
              <w:jc w:val="center"/>
              <w:rPr>
                <w:rFonts w:hint="eastAsia" w:ascii="宋体" w:hAnsi="宋体"/>
                <w:color w:val="auto"/>
                <w:sz w:val="24"/>
                <w:highlight w:val="none"/>
              </w:rPr>
            </w:pPr>
            <w:r>
              <w:rPr>
                <w:rFonts w:hint="eastAsia" w:ascii="宋体" w:hAnsi="宋体"/>
                <w:color w:val="auto"/>
                <w:sz w:val="24"/>
                <w:highlight w:val="none"/>
              </w:rPr>
              <w:t>4</w:t>
            </w:r>
          </w:p>
        </w:tc>
        <w:tc>
          <w:tcPr>
            <w:tcW w:w="1130" w:type="dxa"/>
            <w:tcBorders>
              <w:top w:val="single" w:color="auto" w:sz="4" w:space="0"/>
              <w:left w:val="single" w:color="auto" w:sz="4" w:space="0"/>
              <w:bottom w:val="single" w:color="auto" w:sz="4" w:space="0"/>
              <w:right w:val="single" w:color="auto" w:sz="4" w:space="0"/>
            </w:tcBorders>
            <w:noWrap w:val="0"/>
            <w:vAlign w:val="center"/>
          </w:tcPr>
          <w:p w14:paraId="731ACB42">
            <w:pPr>
              <w:jc w:val="center"/>
              <w:rPr>
                <w:rFonts w:hint="eastAsia" w:ascii="宋体" w:hAnsi="宋体"/>
                <w:color w:val="auto"/>
                <w:sz w:val="24"/>
                <w:highlight w:val="none"/>
              </w:rPr>
            </w:pPr>
          </w:p>
        </w:tc>
        <w:tc>
          <w:tcPr>
            <w:tcW w:w="1185" w:type="dxa"/>
            <w:tcBorders>
              <w:top w:val="single" w:color="auto" w:sz="4" w:space="0"/>
              <w:left w:val="single" w:color="auto" w:sz="4" w:space="0"/>
              <w:bottom w:val="single" w:color="auto" w:sz="4" w:space="0"/>
              <w:right w:val="single" w:color="auto" w:sz="4" w:space="0"/>
            </w:tcBorders>
            <w:noWrap w:val="0"/>
            <w:vAlign w:val="center"/>
          </w:tcPr>
          <w:p w14:paraId="51D82F5C">
            <w:pPr>
              <w:jc w:val="center"/>
              <w:rPr>
                <w:rFonts w:hint="eastAsia" w:ascii="宋体" w:hAnsi="宋体"/>
                <w:color w:val="auto"/>
                <w:sz w:val="24"/>
                <w:highlight w:val="none"/>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5ED3F605">
            <w:pPr>
              <w:jc w:val="center"/>
              <w:rPr>
                <w:rFonts w:hint="eastAsia" w:ascii="宋体" w:hAnsi="宋体"/>
                <w:color w:val="auto"/>
                <w:sz w:val="24"/>
                <w:highlight w:val="none"/>
              </w:rPr>
            </w:pPr>
          </w:p>
        </w:tc>
        <w:tc>
          <w:tcPr>
            <w:tcW w:w="1276" w:type="dxa"/>
            <w:tcBorders>
              <w:top w:val="single" w:color="auto" w:sz="4" w:space="0"/>
              <w:left w:val="single" w:color="auto" w:sz="4" w:space="0"/>
              <w:bottom w:val="single" w:color="auto" w:sz="4" w:space="0"/>
              <w:right w:val="single" w:color="auto" w:sz="4" w:space="0"/>
            </w:tcBorders>
            <w:noWrap w:val="0"/>
            <w:vAlign w:val="center"/>
          </w:tcPr>
          <w:p w14:paraId="3557EA90">
            <w:pPr>
              <w:jc w:val="center"/>
              <w:rPr>
                <w:rFonts w:hint="eastAsia" w:ascii="宋体" w:hAnsi="宋体"/>
                <w:color w:val="auto"/>
                <w:sz w:val="24"/>
                <w:highlight w:val="none"/>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12A243C9">
            <w:pPr>
              <w:jc w:val="center"/>
              <w:rPr>
                <w:rFonts w:hint="eastAsia" w:ascii="宋体" w:hAnsi="宋体"/>
                <w:color w:val="auto"/>
                <w:sz w:val="24"/>
                <w:highlight w:val="none"/>
              </w:rPr>
            </w:pPr>
          </w:p>
        </w:tc>
        <w:tc>
          <w:tcPr>
            <w:tcW w:w="992" w:type="dxa"/>
            <w:tcBorders>
              <w:top w:val="single" w:color="auto" w:sz="4" w:space="0"/>
              <w:left w:val="single" w:color="auto" w:sz="4" w:space="0"/>
              <w:bottom w:val="single" w:color="auto" w:sz="4" w:space="0"/>
              <w:right w:val="single" w:color="auto" w:sz="4" w:space="0"/>
            </w:tcBorders>
            <w:noWrap w:val="0"/>
            <w:vAlign w:val="center"/>
          </w:tcPr>
          <w:p w14:paraId="73999BDD">
            <w:pPr>
              <w:jc w:val="center"/>
              <w:rPr>
                <w:rFonts w:hint="eastAsia" w:ascii="宋体" w:hAnsi="宋体"/>
                <w:color w:val="auto"/>
                <w:sz w:val="24"/>
                <w:highlight w:val="none"/>
              </w:rPr>
            </w:pPr>
          </w:p>
        </w:tc>
        <w:tc>
          <w:tcPr>
            <w:tcW w:w="1276" w:type="dxa"/>
            <w:tcBorders>
              <w:top w:val="single" w:color="auto" w:sz="4" w:space="0"/>
              <w:left w:val="single" w:color="auto" w:sz="4" w:space="0"/>
              <w:bottom w:val="single" w:color="auto" w:sz="4" w:space="0"/>
              <w:right w:val="single" w:color="auto" w:sz="4" w:space="0"/>
            </w:tcBorders>
            <w:noWrap w:val="0"/>
            <w:vAlign w:val="center"/>
          </w:tcPr>
          <w:p w14:paraId="392AF879">
            <w:pPr>
              <w:jc w:val="center"/>
              <w:rPr>
                <w:rFonts w:hint="eastAsia" w:ascii="宋体" w:hAnsi="宋体"/>
                <w:color w:val="auto"/>
                <w:sz w:val="24"/>
                <w:highlight w:val="none"/>
              </w:rPr>
            </w:pPr>
          </w:p>
        </w:tc>
        <w:tc>
          <w:tcPr>
            <w:tcW w:w="1004" w:type="dxa"/>
            <w:tcBorders>
              <w:top w:val="single" w:color="auto" w:sz="4" w:space="0"/>
              <w:left w:val="single" w:color="auto" w:sz="4" w:space="0"/>
              <w:bottom w:val="single" w:color="auto" w:sz="4" w:space="0"/>
              <w:right w:val="single" w:color="auto" w:sz="4" w:space="0"/>
            </w:tcBorders>
            <w:noWrap w:val="0"/>
            <w:vAlign w:val="center"/>
          </w:tcPr>
          <w:p w14:paraId="50BC22BE">
            <w:pPr>
              <w:jc w:val="center"/>
              <w:rPr>
                <w:rFonts w:hint="eastAsia" w:ascii="宋体" w:hAnsi="宋体"/>
                <w:color w:val="auto"/>
                <w:sz w:val="24"/>
                <w:highlight w:val="none"/>
              </w:rPr>
            </w:pPr>
          </w:p>
        </w:tc>
      </w:tr>
      <w:tr w14:paraId="1B392C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3" w:hRule="atLeast"/>
          <w:jc w:val="center"/>
        </w:trPr>
        <w:tc>
          <w:tcPr>
            <w:tcW w:w="535" w:type="dxa"/>
            <w:tcBorders>
              <w:top w:val="single" w:color="auto" w:sz="4" w:space="0"/>
              <w:left w:val="single" w:color="auto" w:sz="4" w:space="0"/>
              <w:bottom w:val="single" w:color="auto" w:sz="4" w:space="0"/>
              <w:right w:val="single" w:color="auto" w:sz="4" w:space="0"/>
            </w:tcBorders>
            <w:noWrap w:val="0"/>
            <w:vAlign w:val="center"/>
          </w:tcPr>
          <w:p w14:paraId="48A810A2">
            <w:pPr>
              <w:jc w:val="center"/>
              <w:rPr>
                <w:rFonts w:hint="eastAsia" w:ascii="宋体" w:hAnsi="宋体"/>
                <w:color w:val="auto"/>
                <w:sz w:val="24"/>
                <w:highlight w:val="none"/>
              </w:rPr>
            </w:pPr>
            <w:r>
              <w:rPr>
                <w:rFonts w:hint="eastAsia" w:ascii="宋体" w:hAnsi="宋体"/>
                <w:color w:val="auto"/>
                <w:sz w:val="24"/>
                <w:highlight w:val="none"/>
              </w:rPr>
              <w:t>5</w:t>
            </w:r>
          </w:p>
        </w:tc>
        <w:tc>
          <w:tcPr>
            <w:tcW w:w="1130" w:type="dxa"/>
            <w:tcBorders>
              <w:top w:val="single" w:color="auto" w:sz="4" w:space="0"/>
              <w:left w:val="single" w:color="auto" w:sz="4" w:space="0"/>
              <w:bottom w:val="single" w:color="auto" w:sz="4" w:space="0"/>
              <w:right w:val="single" w:color="auto" w:sz="4" w:space="0"/>
            </w:tcBorders>
            <w:noWrap w:val="0"/>
            <w:vAlign w:val="center"/>
          </w:tcPr>
          <w:p w14:paraId="39B9AD10">
            <w:pPr>
              <w:jc w:val="center"/>
              <w:rPr>
                <w:rFonts w:hint="eastAsia" w:ascii="宋体" w:hAnsi="宋体"/>
                <w:color w:val="auto"/>
                <w:sz w:val="24"/>
                <w:highlight w:val="none"/>
              </w:rPr>
            </w:pPr>
          </w:p>
        </w:tc>
        <w:tc>
          <w:tcPr>
            <w:tcW w:w="1185" w:type="dxa"/>
            <w:tcBorders>
              <w:top w:val="single" w:color="auto" w:sz="4" w:space="0"/>
              <w:left w:val="single" w:color="auto" w:sz="4" w:space="0"/>
              <w:bottom w:val="single" w:color="auto" w:sz="4" w:space="0"/>
              <w:right w:val="single" w:color="auto" w:sz="4" w:space="0"/>
            </w:tcBorders>
            <w:noWrap w:val="0"/>
            <w:vAlign w:val="center"/>
          </w:tcPr>
          <w:p w14:paraId="2C857AE1">
            <w:pPr>
              <w:jc w:val="center"/>
              <w:rPr>
                <w:rFonts w:hint="eastAsia" w:ascii="宋体" w:hAnsi="宋体"/>
                <w:color w:val="auto"/>
                <w:sz w:val="24"/>
                <w:highlight w:val="none"/>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5EFE4AB4">
            <w:pPr>
              <w:jc w:val="center"/>
              <w:rPr>
                <w:rFonts w:hint="eastAsia" w:ascii="宋体" w:hAnsi="宋体"/>
                <w:color w:val="auto"/>
                <w:sz w:val="24"/>
                <w:highlight w:val="none"/>
              </w:rPr>
            </w:pPr>
          </w:p>
        </w:tc>
        <w:tc>
          <w:tcPr>
            <w:tcW w:w="1276" w:type="dxa"/>
            <w:tcBorders>
              <w:top w:val="single" w:color="auto" w:sz="4" w:space="0"/>
              <w:left w:val="single" w:color="auto" w:sz="4" w:space="0"/>
              <w:bottom w:val="single" w:color="auto" w:sz="4" w:space="0"/>
              <w:right w:val="single" w:color="auto" w:sz="4" w:space="0"/>
            </w:tcBorders>
            <w:noWrap w:val="0"/>
            <w:vAlign w:val="center"/>
          </w:tcPr>
          <w:p w14:paraId="1D3A62E2">
            <w:pPr>
              <w:jc w:val="center"/>
              <w:rPr>
                <w:rFonts w:hint="eastAsia" w:ascii="宋体" w:hAnsi="宋体"/>
                <w:color w:val="auto"/>
                <w:sz w:val="24"/>
                <w:highlight w:val="none"/>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7E50AC23">
            <w:pPr>
              <w:jc w:val="center"/>
              <w:rPr>
                <w:rFonts w:hint="eastAsia" w:ascii="宋体" w:hAnsi="宋体"/>
                <w:color w:val="auto"/>
                <w:sz w:val="24"/>
                <w:highlight w:val="none"/>
              </w:rPr>
            </w:pPr>
          </w:p>
        </w:tc>
        <w:tc>
          <w:tcPr>
            <w:tcW w:w="992" w:type="dxa"/>
            <w:tcBorders>
              <w:top w:val="single" w:color="auto" w:sz="4" w:space="0"/>
              <w:left w:val="single" w:color="auto" w:sz="4" w:space="0"/>
              <w:bottom w:val="single" w:color="auto" w:sz="4" w:space="0"/>
              <w:right w:val="single" w:color="auto" w:sz="4" w:space="0"/>
            </w:tcBorders>
            <w:noWrap w:val="0"/>
            <w:vAlign w:val="center"/>
          </w:tcPr>
          <w:p w14:paraId="63DFFC37">
            <w:pPr>
              <w:jc w:val="center"/>
              <w:rPr>
                <w:rFonts w:hint="eastAsia" w:ascii="宋体" w:hAnsi="宋体"/>
                <w:color w:val="auto"/>
                <w:sz w:val="24"/>
                <w:highlight w:val="none"/>
              </w:rPr>
            </w:pPr>
          </w:p>
        </w:tc>
        <w:tc>
          <w:tcPr>
            <w:tcW w:w="1276" w:type="dxa"/>
            <w:tcBorders>
              <w:top w:val="single" w:color="auto" w:sz="4" w:space="0"/>
              <w:left w:val="single" w:color="auto" w:sz="4" w:space="0"/>
              <w:bottom w:val="single" w:color="auto" w:sz="4" w:space="0"/>
              <w:right w:val="single" w:color="auto" w:sz="4" w:space="0"/>
            </w:tcBorders>
            <w:noWrap w:val="0"/>
            <w:vAlign w:val="center"/>
          </w:tcPr>
          <w:p w14:paraId="08081953">
            <w:pPr>
              <w:jc w:val="center"/>
              <w:rPr>
                <w:rFonts w:hint="eastAsia" w:ascii="宋体" w:hAnsi="宋体"/>
                <w:color w:val="auto"/>
                <w:sz w:val="24"/>
                <w:highlight w:val="none"/>
              </w:rPr>
            </w:pPr>
          </w:p>
        </w:tc>
        <w:tc>
          <w:tcPr>
            <w:tcW w:w="1004" w:type="dxa"/>
            <w:tcBorders>
              <w:top w:val="single" w:color="auto" w:sz="4" w:space="0"/>
              <w:left w:val="single" w:color="auto" w:sz="4" w:space="0"/>
              <w:bottom w:val="single" w:color="auto" w:sz="4" w:space="0"/>
              <w:right w:val="single" w:color="auto" w:sz="4" w:space="0"/>
            </w:tcBorders>
            <w:noWrap w:val="0"/>
            <w:vAlign w:val="center"/>
          </w:tcPr>
          <w:p w14:paraId="4B3F3FE0">
            <w:pPr>
              <w:jc w:val="center"/>
              <w:rPr>
                <w:rFonts w:hint="eastAsia" w:ascii="宋体" w:hAnsi="宋体"/>
                <w:color w:val="auto"/>
                <w:sz w:val="24"/>
                <w:highlight w:val="none"/>
              </w:rPr>
            </w:pPr>
          </w:p>
        </w:tc>
      </w:tr>
      <w:tr w14:paraId="57A672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jc w:val="center"/>
        </w:trPr>
        <w:tc>
          <w:tcPr>
            <w:tcW w:w="535" w:type="dxa"/>
            <w:tcBorders>
              <w:top w:val="single" w:color="auto" w:sz="4" w:space="0"/>
              <w:left w:val="single" w:color="auto" w:sz="4" w:space="0"/>
              <w:bottom w:val="single" w:color="auto" w:sz="4" w:space="0"/>
              <w:right w:val="single" w:color="auto" w:sz="4" w:space="0"/>
            </w:tcBorders>
            <w:noWrap w:val="0"/>
            <w:vAlign w:val="center"/>
          </w:tcPr>
          <w:p w14:paraId="0B1ED2C0">
            <w:pPr>
              <w:jc w:val="center"/>
              <w:rPr>
                <w:rFonts w:hint="eastAsia" w:ascii="宋体" w:hAnsi="宋体"/>
                <w:color w:val="auto"/>
                <w:sz w:val="24"/>
                <w:highlight w:val="none"/>
              </w:rPr>
            </w:pPr>
            <w:r>
              <w:rPr>
                <w:rFonts w:hint="eastAsia" w:ascii="宋体" w:hAnsi="宋体"/>
                <w:color w:val="auto"/>
                <w:sz w:val="24"/>
                <w:highlight w:val="none"/>
              </w:rPr>
              <w:t>6</w:t>
            </w:r>
          </w:p>
        </w:tc>
        <w:tc>
          <w:tcPr>
            <w:tcW w:w="1130" w:type="dxa"/>
            <w:tcBorders>
              <w:top w:val="single" w:color="auto" w:sz="4" w:space="0"/>
              <w:left w:val="single" w:color="auto" w:sz="4" w:space="0"/>
              <w:bottom w:val="single" w:color="auto" w:sz="4" w:space="0"/>
              <w:right w:val="single" w:color="auto" w:sz="4" w:space="0"/>
            </w:tcBorders>
            <w:noWrap w:val="0"/>
            <w:vAlign w:val="center"/>
          </w:tcPr>
          <w:p w14:paraId="112F7FFD">
            <w:pPr>
              <w:jc w:val="center"/>
              <w:rPr>
                <w:rFonts w:hint="eastAsia" w:ascii="宋体" w:hAnsi="宋体"/>
                <w:color w:val="auto"/>
                <w:sz w:val="24"/>
                <w:highlight w:val="none"/>
              </w:rPr>
            </w:pPr>
          </w:p>
        </w:tc>
        <w:tc>
          <w:tcPr>
            <w:tcW w:w="1185" w:type="dxa"/>
            <w:tcBorders>
              <w:top w:val="single" w:color="auto" w:sz="4" w:space="0"/>
              <w:left w:val="single" w:color="auto" w:sz="4" w:space="0"/>
              <w:bottom w:val="single" w:color="auto" w:sz="4" w:space="0"/>
              <w:right w:val="single" w:color="auto" w:sz="4" w:space="0"/>
            </w:tcBorders>
            <w:noWrap w:val="0"/>
            <w:vAlign w:val="center"/>
          </w:tcPr>
          <w:p w14:paraId="3620F3E6">
            <w:pPr>
              <w:jc w:val="center"/>
              <w:rPr>
                <w:rFonts w:hint="eastAsia" w:ascii="宋体" w:hAnsi="宋体"/>
                <w:color w:val="auto"/>
                <w:sz w:val="24"/>
                <w:highlight w:val="none"/>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1A0BA1BA">
            <w:pPr>
              <w:jc w:val="center"/>
              <w:rPr>
                <w:rFonts w:hint="eastAsia" w:ascii="宋体" w:hAnsi="宋体"/>
                <w:color w:val="auto"/>
                <w:sz w:val="24"/>
                <w:highlight w:val="none"/>
              </w:rPr>
            </w:pPr>
          </w:p>
        </w:tc>
        <w:tc>
          <w:tcPr>
            <w:tcW w:w="1276" w:type="dxa"/>
            <w:tcBorders>
              <w:top w:val="single" w:color="auto" w:sz="4" w:space="0"/>
              <w:left w:val="single" w:color="auto" w:sz="4" w:space="0"/>
              <w:bottom w:val="single" w:color="auto" w:sz="4" w:space="0"/>
              <w:right w:val="single" w:color="auto" w:sz="4" w:space="0"/>
            </w:tcBorders>
            <w:noWrap w:val="0"/>
            <w:vAlign w:val="center"/>
          </w:tcPr>
          <w:p w14:paraId="240B1E81">
            <w:pPr>
              <w:jc w:val="center"/>
              <w:rPr>
                <w:rFonts w:hint="eastAsia" w:ascii="宋体" w:hAnsi="宋体"/>
                <w:color w:val="auto"/>
                <w:sz w:val="24"/>
                <w:highlight w:val="none"/>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31281F1A">
            <w:pPr>
              <w:jc w:val="center"/>
              <w:rPr>
                <w:rFonts w:hint="eastAsia" w:ascii="宋体" w:hAnsi="宋体"/>
                <w:color w:val="auto"/>
                <w:sz w:val="24"/>
                <w:highlight w:val="none"/>
              </w:rPr>
            </w:pPr>
          </w:p>
        </w:tc>
        <w:tc>
          <w:tcPr>
            <w:tcW w:w="992" w:type="dxa"/>
            <w:tcBorders>
              <w:top w:val="single" w:color="auto" w:sz="4" w:space="0"/>
              <w:left w:val="single" w:color="auto" w:sz="4" w:space="0"/>
              <w:bottom w:val="single" w:color="auto" w:sz="4" w:space="0"/>
              <w:right w:val="single" w:color="auto" w:sz="4" w:space="0"/>
            </w:tcBorders>
            <w:noWrap w:val="0"/>
            <w:vAlign w:val="center"/>
          </w:tcPr>
          <w:p w14:paraId="7DE0C97B">
            <w:pPr>
              <w:jc w:val="center"/>
              <w:rPr>
                <w:rFonts w:hint="eastAsia" w:ascii="宋体" w:hAnsi="宋体"/>
                <w:color w:val="auto"/>
                <w:sz w:val="24"/>
                <w:highlight w:val="none"/>
              </w:rPr>
            </w:pPr>
          </w:p>
        </w:tc>
        <w:tc>
          <w:tcPr>
            <w:tcW w:w="1276" w:type="dxa"/>
            <w:tcBorders>
              <w:top w:val="single" w:color="auto" w:sz="4" w:space="0"/>
              <w:left w:val="single" w:color="auto" w:sz="4" w:space="0"/>
              <w:bottom w:val="single" w:color="auto" w:sz="4" w:space="0"/>
              <w:right w:val="single" w:color="auto" w:sz="4" w:space="0"/>
            </w:tcBorders>
            <w:noWrap w:val="0"/>
            <w:vAlign w:val="center"/>
          </w:tcPr>
          <w:p w14:paraId="53B902E9">
            <w:pPr>
              <w:jc w:val="center"/>
              <w:rPr>
                <w:rFonts w:hint="eastAsia" w:ascii="宋体" w:hAnsi="宋体"/>
                <w:color w:val="auto"/>
                <w:sz w:val="24"/>
                <w:highlight w:val="none"/>
              </w:rPr>
            </w:pPr>
          </w:p>
        </w:tc>
        <w:tc>
          <w:tcPr>
            <w:tcW w:w="1004" w:type="dxa"/>
            <w:tcBorders>
              <w:top w:val="single" w:color="auto" w:sz="4" w:space="0"/>
              <w:left w:val="single" w:color="auto" w:sz="4" w:space="0"/>
              <w:bottom w:val="single" w:color="auto" w:sz="4" w:space="0"/>
              <w:right w:val="single" w:color="auto" w:sz="4" w:space="0"/>
            </w:tcBorders>
            <w:noWrap w:val="0"/>
            <w:vAlign w:val="center"/>
          </w:tcPr>
          <w:p w14:paraId="079E81D0">
            <w:pPr>
              <w:jc w:val="center"/>
              <w:rPr>
                <w:rFonts w:hint="eastAsia" w:ascii="宋体" w:hAnsi="宋体"/>
                <w:color w:val="auto"/>
                <w:sz w:val="24"/>
                <w:highlight w:val="none"/>
              </w:rPr>
            </w:pPr>
          </w:p>
        </w:tc>
      </w:tr>
      <w:tr w14:paraId="2C3250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jc w:val="center"/>
        </w:trPr>
        <w:tc>
          <w:tcPr>
            <w:tcW w:w="535" w:type="dxa"/>
            <w:tcBorders>
              <w:top w:val="single" w:color="auto" w:sz="4" w:space="0"/>
              <w:left w:val="single" w:color="auto" w:sz="4" w:space="0"/>
              <w:bottom w:val="single" w:color="auto" w:sz="4" w:space="0"/>
              <w:right w:val="single" w:color="auto" w:sz="4" w:space="0"/>
            </w:tcBorders>
            <w:noWrap w:val="0"/>
            <w:vAlign w:val="center"/>
          </w:tcPr>
          <w:p w14:paraId="3B99A601">
            <w:pPr>
              <w:jc w:val="center"/>
              <w:rPr>
                <w:rFonts w:hint="eastAsia" w:ascii="宋体" w:hAnsi="宋体"/>
                <w:color w:val="auto"/>
                <w:sz w:val="24"/>
                <w:highlight w:val="none"/>
              </w:rPr>
            </w:pPr>
            <w:r>
              <w:rPr>
                <w:rFonts w:hint="eastAsia" w:ascii="宋体" w:hAnsi="宋体"/>
                <w:color w:val="auto"/>
                <w:sz w:val="24"/>
                <w:highlight w:val="none"/>
              </w:rPr>
              <w:t>7</w:t>
            </w:r>
          </w:p>
        </w:tc>
        <w:tc>
          <w:tcPr>
            <w:tcW w:w="1130" w:type="dxa"/>
            <w:tcBorders>
              <w:top w:val="single" w:color="auto" w:sz="4" w:space="0"/>
              <w:left w:val="single" w:color="auto" w:sz="4" w:space="0"/>
              <w:bottom w:val="single" w:color="auto" w:sz="4" w:space="0"/>
              <w:right w:val="single" w:color="auto" w:sz="4" w:space="0"/>
            </w:tcBorders>
            <w:noWrap w:val="0"/>
            <w:vAlign w:val="center"/>
          </w:tcPr>
          <w:p w14:paraId="29BDAB6C">
            <w:pPr>
              <w:jc w:val="center"/>
              <w:rPr>
                <w:rFonts w:hint="eastAsia" w:ascii="宋体" w:hAnsi="宋体"/>
                <w:color w:val="auto"/>
                <w:sz w:val="24"/>
                <w:highlight w:val="none"/>
              </w:rPr>
            </w:pPr>
          </w:p>
        </w:tc>
        <w:tc>
          <w:tcPr>
            <w:tcW w:w="1185" w:type="dxa"/>
            <w:tcBorders>
              <w:top w:val="single" w:color="auto" w:sz="4" w:space="0"/>
              <w:left w:val="single" w:color="auto" w:sz="4" w:space="0"/>
              <w:bottom w:val="single" w:color="auto" w:sz="4" w:space="0"/>
              <w:right w:val="single" w:color="auto" w:sz="4" w:space="0"/>
            </w:tcBorders>
            <w:noWrap w:val="0"/>
            <w:vAlign w:val="center"/>
          </w:tcPr>
          <w:p w14:paraId="6C2DDE94">
            <w:pPr>
              <w:jc w:val="center"/>
              <w:rPr>
                <w:rFonts w:hint="eastAsia" w:ascii="宋体" w:hAnsi="宋体"/>
                <w:color w:val="auto"/>
                <w:sz w:val="24"/>
                <w:highlight w:val="none"/>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2E014DE5">
            <w:pPr>
              <w:jc w:val="center"/>
              <w:rPr>
                <w:rFonts w:hint="eastAsia" w:ascii="宋体" w:hAnsi="宋体"/>
                <w:color w:val="auto"/>
                <w:sz w:val="24"/>
                <w:highlight w:val="none"/>
              </w:rPr>
            </w:pPr>
          </w:p>
        </w:tc>
        <w:tc>
          <w:tcPr>
            <w:tcW w:w="1276" w:type="dxa"/>
            <w:tcBorders>
              <w:top w:val="single" w:color="auto" w:sz="4" w:space="0"/>
              <w:left w:val="single" w:color="auto" w:sz="4" w:space="0"/>
              <w:bottom w:val="single" w:color="auto" w:sz="4" w:space="0"/>
              <w:right w:val="single" w:color="auto" w:sz="4" w:space="0"/>
            </w:tcBorders>
            <w:noWrap w:val="0"/>
            <w:vAlign w:val="center"/>
          </w:tcPr>
          <w:p w14:paraId="4F920922">
            <w:pPr>
              <w:jc w:val="center"/>
              <w:rPr>
                <w:rFonts w:hint="eastAsia" w:ascii="宋体" w:hAnsi="宋体"/>
                <w:color w:val="auto"/>
                <w:sz w:val="24"/>
                <w:highlight w:val="none"/>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55898696">
            <w:pPr>
              <w:jc w:val="center"/>
              <w:rPr>
                <w:rFonts w:hint="eastAsia" w:ascii="宋体" w:hAnsi="宋体"/>
                <w:color w:val="auto"/>
                <w:sz w:val="24"/>
                <w:highlight w:val="none"/>
              </w:rPr>
            </w:pPr>
          </w:p>
        </w:tc>
        <w:tc>
          <w:tcPr>
            <w:tcW w:w="992" w:type="dxa"/>
            <w:tcBorders>
              <w:top w:val="single" w:color="auto" w:sz="4" w:space="0"/>
              <w:left w:val="single" w:color="auto" w:sz="4" w:space="0"/>
              <w:bottom w:val="single" w:color="auto" w:sz="4" w:space="0"/>
              <w:right w:val="single" w:color="auto" w:sz="4" w:space="0"/>
            </w:tcBorders>
            <w:noWrap w:val="0"/>
            <w:vAlign w:val="center"/>
          </w:tcPr>
          <w:p w14:paraId="60952C40">
            <w:pPr>
              <w:jc w:val="center"/>
              <w:rPr>
                <w:rFonts w:hint="eastAsia" w:ascii="宋体" w:hAnsi="宋体"/>
                <w:color w:val="auto"/>
                <w:sz w:val="24"/>
                <w:highlight w:val="none"/>
              </w:rPr>
            </w:pPr>
          </w:p>
        </w:tc>
        <w:tc>
          <w:tcPr>
            <w:tcW w:w="1276" w:type="dxa"/>
            <w:tcBorders>
              <w:top w:val="single" w:color="auto" w:sz="4" w:space="0"/>
              <w:left w:val="single" w:color="auto" w:sz="4" w:space="0"/>
              <w:bottom w:val="single" w:color="auto" w:sz="4" w:space="0"/>
              <w:right w:val="single" w:color="auto" w:sz="4" w:space="0"/>
            </w:tcBorders>
            <w:noWrap w:val="0"/>
            <w:vAlign w:val="center"/>
          </w:tcPr>
          <w:p w14:paraId="64168B06">
            <w:pPr>
              <w:jc w:val="center"/>
              <w:rPr>
                <w:rFonts w:hint="eastAsia" w:ascii="宋体" w:hAnsi="宋体"/>
                <w:color w:val="auto"/>
                <w:sz w:val="24"/>
                <w:highlight w:val="none"/>
              </w:rPr>
            </w:pPr>
          </w:p>
        </w:tc>
        <w:tc>
          <w:tcPr>
            <w:tcW w:w="1004" w:type="dxa"/>
            <w:tcBorders>
              <w:top w:val="single" w:color="auto" w:sz="4" w:space="0"/>
              <w:left w:val="single" w:color="auto" w:sz="4" w:space="0"/>
              <w:bottom w:val="single" w:color="auto" w:sz="4" w:space="0"/>
              <w:right w:val="single" w:color="auto" w:sz="4" w:space="0"/>
            </w:tcBorders>
            <w:noWrap w:val="0"/>
            <w:vAlign w:val="center"/>
          </w:tcPr>
          <w:p w14:paraId="163D0941">
            <w:pPr>
              <w:jc w:val="center"/>
              <w:rPr>
                <w:rFonts w:hint="eastAsia" w:ascii="宋体" w:hAnsi="宋体"/>
                <w:color w:val="auto"/>
                <w:sz w:val="24"/>
                <w:highlight w:val="none"/>
              </w:rPr>
            </w:pPr>
          </w:p>
        </w:tc>
      </w:tr>
      <w:tr w14:paraId="5F7473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535" w:type="dxa"/>
            <w:tcBorders>
              <w:top w:val="single" w:color="auto" w:sz="4" w:space="0"/>
              <w:left w:val="single" w:color="auto" w:sz="4" w:space="0"/>
              <w:bottom w:val="single" w:color="auto" w:sz="4" w:space="0"/>
              <w:right w:val="single" w:color="auto" w:sz="4" w:space="0"/>
            </w:tcBorders>
            <w:noWrap w:val="0"/>
            <w:vAlign w:val="center"/>
          </w:tcPr>
          <w:p w14:paraId="4638C7BB">
            <w:pPr>
              <w:jc w:val="center"/>
              <w:rPr>
                <w:rFonts w:hint="eastAsia" w:ascii="宋体" w:hAnsi="宋体"/>
                <w:color w:val="auto"/>
                <w:sz w:val="24"/>
                <w:highlight w:val="none"/>
              </w:rPr>
            </w:pPr>
            <w:r>
              <w:rPr>
                <w:rFonts w:hint="eastAsia" w:ascii="宋体" w:hAnsi="宋体"/>
                <w:color w:val="auto"/>
                <w:sz w:val="24"/>
                <w:highlight w:val="none"/>
              </w:rPr>
              <w:t>8</w:t>
            </w:r>
          </w:p>
        </w:tc>
        <w:tc>
          <w:tcPr>
            <w:tcW w:w="1130" w:type="dxa"/>
            <w:tcBorders>
              <w:top w:val="single" w:color="auto" w:sz="4" w:space="0"/>
              <w:left w:val="single" w:color="auto" w:sz="4" w:space="0"/>
              <w:bottom w:val="single" w:color="auto" w:sz="4" w:space="0"/>
              <w:right w:val="single" w:color="auto" w:sz="4" w:space="0"/>
            </w:tcBorders>
            <w:noWrap w:val="0"/>
            <w:vAlign w:val="center"/>
          </w:tcPr>
          <w:p w14:paraId="47972ED3">
            <w:pPr>
              <w:jc w:val="center"/>
              <w:rPr>
                <w:rFonts w:hint="eastAsia" w:ascii="宋体" w:hAnsi="宋体"/>
                <w:color w:val="auto"/>
                <w:sz w:val="24"/>
                <w:highlight w:val="none"/>
              </w:rPr>
            </w:pPr>
          </w:p>
        </w:tc>
        <w:tc>
          <w:tcPr>
            <w:tcW w:w="1185" w:type="dxa"/>
            <w:tcBorders>
              <w:top w:val="single" w:color="auto" w:sz="4" w:space="0"/>
              <w:left w:val="single" w:color="auto" w:sz="4" w:space="0"/>
              <w:bottom w:val="single" w:color="auto" w:sz="4" w:space="0"/>
              <w:right w:val="single" w:color="auto" w:sz="4" w:space="0"/>
            </w:tcBorders>
            <w:noWrap w:val="0"/>
            <w:vAlign w:val="center"/>
          </w:tcPr>
          <w:p w14:paraId="6D1D7E8D">
            <w:pPr>
              <w:jc w:val="center"/>
              <w:rPr>
                <w:rFonts w:hint="eastAsia" w:ascii="宋体" w:hAnsi="宋体"/>
                <w:color w:val="auto"/>
                <w:sz w:val="24"/>
                <w:highlight w:val="none"/>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2E4327E9">
            <w:pPr>
              <w:jc w:val="center"/>
              <w:rPr>
                <w:rFonts w:hint="eastAsia" w:ascii="宋体" w:hAnsi="宋体"/>
                <w:color w:val="auto"/>
                <w:sz w:val="24"/>
                <w:highlight w:val="none"/>
              </w:rPr>
            </w:pPr>
          </w:p>
        </w:tc>
        <w:tc>
          <w:tcPr>
            <w:tcW w:w="1276" w:type="dxa"/>
            <w:tcBorders>
              <w:top w:val="single" w:color="auto" w:sz="4" w:space="0"/>
              <w:left w:val="single" w:color="auto" w:sz="4" w:space="0"/>
              <w:bottom w:val="single" w:color="auto" w:sz="4" w:space="0"/>
              <w:right w:val="single" w:color="auto" w:sz="4" w:space="0"/>
            </w:tcBorders>
            <w:noWrap w:val="0"/>
            <w:vAlign w:val="center"/>
          </w:tcPr>
          <w:p w14:paraId="6A0BDB19">
            <w:pPr>
              <w:jc w:val="center"/>
              <w:rPr>
                <w:rFonts w:hint="eastAsia" w:ascii="宋体" w:hAnsi="宋体"/>
                <w:color w:val="auto"/>
                <w:sz w:val="24"/>
                <w:highlight w:val="none"/>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3A796A10">
            <w:pPr>
              <w:jc w:val="center"/>
              <w:rPr>
                <w:rFonts w:hint="eastAsia" w:ascii="宋体" w:hAnsi="宋体"/>
                <w:color w:val="auto"/>
                <w:sz w:val="24"/>
                <w:highlight w:val="none"/>
              </w:rPr>
            </w:pPr>
          </w:p>
        </w:tc>
        <w:tc>
          <w:tcPr>
            <w:tcW w:w="992" w:type="dxa"/>
            <w:tcBorders>
              <w:top w:val="single" w:color="auto" w:sz="4" w:space="0"/>
              <w:left w:val="single" w:color="auto" w:sz="4" w:space="0"/>
              <w:bottom w:val="single" w:color="auto" w:sz="4" w:space="0"/>
              <w:right w:val="single" w:color="auto" w:sz="4" w:space="0"/>
            </w:tcBorders>
            <w:noWrap w:val="0"/>
            <w:vAlign w:val="center"/>
          </w:tcPr>
          <w:p w14:paraId="4508E30B">
            <w:pPr>
              <w:jc w:val="center"/>
              <w:rPr>
                <w:rFonts w:hint="eastAsia" w:ascii="宋体" w:hAnsi="宋体"/>
                <w:color w:val="auto"/>
                <w:sz w:val="24"/>
                <w:highlight w:val="none"/>
              </w:rPr>
            </w:pPr>
          </w:p>
        </w:tc>
        <w:tc>
          <w:tcPr>
            <w:tcW w:w="1276" w:type="dxa"/>
            <w:tcBorders>
              <w:top w:val="single" w:color="auto" w:sz="4" w:space="0"/>
              <w:left w:val="single" w:color="auto" w:sz="4" w:space="0"/>
              <w:bottom w:val="single" w:color="auto" w:sz="4" w:space="0"/>
              <w:right w:val="single" w:color="auto" w:sz="4" w:space="0"/>
            </w:tcBorders>
            <w:noWrap w:val="0"/>
            <w:vAlign w:val="center"/>
          </w:tcPr>
          <w:p w14:paraId="540FF745">
            <w:pPr>
              <w:jc w:val="center"/>
              <w:rPr>
                <w:rFonts w:hint="eastAsia" w:ascii="宋体" w:hAnsi="宋体"/>
                <w:color w:val="auto"/>
                <w:sz w:val="24"/>
                <w:highlight w:val="none"/>
              </w:rPr>
            </w:pPr>
          </w:p>
        </w:tc>
        <w:tc>
          <w:tcPr>
            <w:tcW w:w="1004" w:type="dxa"/>
            <w:tcBorders>
              <w:top w:val="single" w:color="auto" w:sz="4" w:space="0"/>
              <w:left w:val="single" w:color="auto" w:sz="4" w:space="0"/>
              <w:bottom w:val="single" w:color="auto" w:sz="4" w:space="0"/>
              <w:right w:val="single" w:color="auto" w:sz="4" w:space="0"/>
            </w:tcBorders>
            <w:noWrap w:val="0"/>
            <w:vAlign w:val="center"/>
          </w:tcPr>
          <w:p w14:paraId="7F434FCA">
            <w:pPr>
              <w:jc w:val="center"/>
              <w:rPr>
                <w:rFonts w:hint="eastAsia" w:ascii="宋体" w:hAnsi="宋体"/>
                <w:color w:val="auto"/>
                <w:sz w:val="24"/>
                <w:highlight w:val="none"/>
              </w:rPr>
            </w:pPr>
          </w:p>
        </w:tc>
      </w:tr>
      <w:tr w14:paraId="156D1E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535" w:type="dxa"/>
            <w:tcBorders>
              <w:top w:val="single" w:color="auto" w:sz="4" w:space="0"/>
              <w:left w:val="single" w:color="auto" w:sz="4" w:space="0"/>
              <w:bottom w:val="single" w:color="auto" w:sz="4" w:space="0"/>
              <w:right w:val="single" w:color="auto" w:sz="4" w:space="0"/>
            </w:tcBorders>
            <w:noWrap w:val="0"/>
            <w:vAlign w:val="center"/>
          </w:tcPr>
          <w:p w14:paraId="46B04A37">
            <w:pPr>
              <w:jc w:val="center"/>
              <w:rPr>
                <w:rFonts w:hint="eastAsia" w:ascii="宋体" w:hAnsi="宋体"/>
                <w:color w:val="auto"/>
                <w:sz w:val="24"/>
                <w:highlight w:val="none"/>
              </w:rPr>
            </w:pPr>
            <w:r>
              <w:rPr>
                <w:rFonts w:hint="eastAsia" w:ascii="宋体" w:hAnsi="宋体"/>
                <w:color w:val="auto"/>
                <w:sz w:val="24"/>
                <w:highlight w:val="none"/>
              </w:rPr>
              <w:t>9</w:t>
            </w:r>
          </w:p>
        </w:tc>
        <w:tc>
          <w:tcPr>
            <w:tcW w:w="1130" w:type="dxa"/>
            <w:tcBorders>
              <w:top w:val="single" w:color="auto" w:sz="4" w:space="0"/>
              <w:left w:val="single" w:color="auto" w:sz="4" w:space="0"/>
              <w:bottom w:val="single" w:color="auto" w:sz="4" w:space="0"/>
              <w:right w:val="single" w:color="auto" w:sz="4" w:space="0"/>
            </w:tcBorders>
            <w:noWrap w:val="0"/>
            <w:vAlign w:val="center"/>
          </w:tcPr>
          <w:p w14:paraId="15058441">
            <w:pPr>
              <w:jc w:val="center"/>
              <w:rPr>
                <w:rFonts w:hint="eastAsia" w:ascii="宋体" w:hAnsi="宋体"/>
                <w:color w:val="auto"/>
                <w:sz w:val="24"/>
                <w:highlight w:val="none"/>
              </w:rPr>
            </w:pPr>
          </w:p>
        </w:tc>
        <w:tc>
          <w:tcPr>
            <w:tcW w:w="1185" w:type="dxa"/>
            <w:tcBorders>
              <w:top w:val="single" w:color="auto" w:sz="4" w:space="0"/>
              <w:left w:val="single" w:color="auto" w:sz="4" w:space="0"/>
              <w:bottom w:val="single" w:color="auto" w:sz="4" w:space="0"/>
              <w:right w:val="single" w:color="auto" w:sz="4" w:space="0"/>
            </w:tcBorders>
            <w:noWrap w:val="0"/>
            <w:vAlign w:val="center"/>
          </w:tcPr>
          <w:p w14:paraId="7A322654">
            <w:pPr>
              <w:jc w:val="center"/>
              <w:rPr>
                <w:rFonts w:hint="eastAsia" w:ascii="宋体" w:hAnsi="宋体"/>
                <w:color w:val="auto"/>
                <w:sz w:val="24"/>
                <w:highlight w:val="none"/>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3FEA3BDF">
            <w:pPr>
              <w:jc w:val="center"/>
              <w:rPr>
                <w:rFonts w:hint="eastAsia" w:ascii="宋体" w:hAnsi="宋体"/>
                <w:color w:val="auto"/>
                <w:sz w:val="24"/>
                <w:highlight w:val="none"/>
              </w:rPr>
            </w:pPr>
          </w:p>
        </w:tc>
        <w:tc>
          <w:tcPr>
            <w:tcW w:w="1276" w:type="dxa"/>
            <w:tcBorders>
              <w:top w:val="single" w:color="auto" w:sz="4" w:space="0"/>
              <w:left w:val="single" w:color="auto" w:sz="4" w:space="0"/>
              <w:bottom w:val="single" w:color="auto" w:sz="4" w:space="0"/>
              <w:right w:val="single" w:color="auto" w:sz="4" w:space="0"/>
            </w:tcBorders>
            <w:noWrap w:val="0"/>
            <w:vAlign w:val="center"/>
          </w:tcPr>
          <w:p w14:paraId="4AF556E3">
            <w:pPr>
              <w:jc w:val="center"/>
              <w:rPr>
                <w:rFonts w:hint="eastAsia" w:ascii="宋体" w:hAnsi="宋体"/>
                <w:color w:val="auto"/>
                <w:sz w:val="24"/>
                <w:highlight w:val="none"/>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3DC6F2EB">
            <w:pPr>
              <w:jc w:val="center"/>
              <w:rPr>
                <w:rFonts w:hint="eastAsia" w:ascii="宋体" w:hAnsi="宋体"/>
                <w:color w:val="auto"/>
                <w:sz w:val="24"/>
                <w:highlight w:val="none"/>
              </w:rPr>
            </w:pPr>
          </w:p>
        </w:tc>
        <w:tc>
          <w:tcPr>
            <w:tcW w:w="992" w:type="dxa"/>
            <w:tcBorders>
              <w:top w:val="single" w:color="auto" w:sz="4" w:space="0"/>
              <w:left w:val="single" w:color="auto" w:sz="4" w:space="0"/>
              <w:bottom w:val="single" w:color="auto" w:sz="4" w:space="0"/>
              <w:right w:val="single" w:color="auto" w:sz="4" w:space="0"/>
            </w:tcBorders>
            <w:noWrap w:val="0"/>
            <w:vAlign w:val="center"/>
          </w:tcPr>
          <w:p w14:paraId="41B40B36">
            <w:pPr>
              <w:jc w:val="center"/>
              <w:rPr>
                <w:rFonts w:hint="eastAsia" w:ascii="宋体" w:hAnsi="宋体"/>
                <w:color w:val="auto"/>
                <w:sz w:val="24"/>
                <w:highlight w:val="none"/>
              </w:rPr>
            </w:pPr>
          </w:p>
        </w:tc>
        <w:tc>
          <w:tcPr>
            <w:tcW w:w="1276" w:type="dxa"/>
            <w:tcBorders>
              <w:top w:val="single" w:color="auto" w:sz="4" w:space="0"/>
              <w:left w:val="single" w:color="auto" w:sz="4" w:space="0"/>
              <w:bottom w:val="single" w:color="auto" w:sz="4" w:space="0"/>
              <w:right w:val="single" w:color="auto" w:sz="4" w:space="0"/>
            </w:tcBorders>
            <w:noWrap w:val="0"/>
            <w:vAlign w:val="center"/>
          </w:tcPr>
          <w:p w14:paraId="4C1633C9">
            <w:pPr>
              <w:jc w:val="center"/>
              <w:rPr>
                <w:rFonts w:hint="eastAsia" w:ascii="宋体" w:hAnsi="宋体"/>
                <w:color w:val="auto"/>
                <w:sz w:val="24"/>
                <w:highlight w:val="none"/>
              </w:rPr>
            </w:pPr>
          </w:p>
        </w:tc>
        <w:tc>
          <w:tcPr>
            <w:tcW w:w="1004" w:type="dxa"/>
            <w:tcBorders>
              <w:top w:val="single" w:color="auto" w:sz="4" w:space="0"/>
              <w:left w:val="single" w:color="auto" w:sz="4" w:space="0"/>
              <w:bottom w:val="single" w:color="auto" w:sz="4" w:space="0"/>
              <w:right w:val="single" w:color="auto" w:sz="4" w:space="0"/>
            </w:tcBorders>
            <w:noWrap w:val="0"/>
            <w:vAlign w:val="center"/>
          </w:tcPr>
          <w:p w14:paraId="4B4CF59B">
            <w:pPr>
              <w:jc w:val="center"/>
              <w:rPr>
                <w:rFonts w:hint="eastAsia" w:ascii="宋体" w:hAnsi="宋体"/>
                <w:color w:val="auto"/>
                <w:sz w:val="24"/>
                <w:highlight w:val="none"/>
              </w:rPr>
            </w:pPr>
          </w:p>
        </w:tc>
      </w:tr>
      <w:tr w14:paraId="20AC00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7" w:hRule="atLeast"/>
          <w:jc w:val="center"/>
        </w:trPr>
        <w:tc>
          <w:tcPr>
            <w:tcW w:w="535" w:type="dxa"/>
            <w:tcBorders>
              <w:top w:val="single" w:color="auto" w:sz="4" w:space="0"/>
              <w:left w:val="single" w:color="auto" w:sz="4" w:space="0"/>
              <w:bottom w:val="single" w:color="auto" w:sz="4" w:space="0"/>
              <w:right w:val="single" w:color="auto" w:sz="4" w:space="0"/>
            </w:tcBorders>
            <w:noWrap w:val="0"/>
            <w:vAlign w:val="center"/>
          </w:tcPr>
          <w:p w14:paraId="2E4BC1E8">
            <w:pPr>
              <w:jc w:val="center"/>
              <w:rPr>
                <w:rFonts w:hint="eastAsia" w:ascii="宋体" w:hAnsi="宋体"/>
                <w:color w:val="auto"/>
                <w:sz w:val="24"/>
                <w:highlight w:val="none"/>
              </w:rPr>
            </w:pPr>
            <w:r>
              <w:rPr>
                <w:rFonts w:hint="eastAsia" w:ascii="宋体" w:hAnsi="宋体"/>
                <w:color w:val="auto"/>
                <w:sz w:val="24"/>
                <w:highlight w:val="none"/>
              </w:rPr>
              <w:t>10</w:t>
            </w:r>
          </w:p>
        </w:tc>
        <w:tc>
          <w:tcPr>
            <w:tcW w:w="1130" w:type="dxa"/>
            <w:tcBorders>
              <w:top w:val="single" w:color="auto" w:sz="4" w:space="0"/>
              <w:left w:val="single" w:color="auto" w:sz="4" w:space="0"/>
              <w:bottom w:val="single" w:color="auto" w:sz="4" w:space="0"/>
              <w:right w:val="single" w:color="auto" w:sz="4" w:space="0"/>
            </w:tcBorders>
            <w:noWrap w:val="0"/>
            <w:vAlign w:val="center"/>
          </w:tcPr>
          <w:p w14:paraId="5C0ADA26">
            <w:pPr>
              <w:jc w:val="center"/>
              <w:rPr>
                <w:rFonts w:hint="eastAsia" w:ascii="宋体" w:hAnsi="宋体"/>
                <w:color w:val="auto"/>
                <w:sz w:val="24"/>
                <w:highlight w:val="none"/>
              </w:rPr>
            </w:pPr>
          </w:p>
        </w:tc>
        <w:tc>
          <w:tcPr>
            <w:tcW w:w="1185" w:type="dxa"/>
            <w:tcBorders>
              <w:top w:val="single" w:color="auto" w:sz="4" w:space="0"/>
              <w:left w:val="single" w:color="auto" w:sz="4" w:space="0"/>
              <w:bottom w:val="single" w:color="auto" w:sz="4" w:space="0"/>
              <w:right w:val="single" w:color="auto" w:sz="4" w:space="0"/>
            </w:tcBorders>
            <w:noWrap w:val="0"/>
            <w:vAlign w:val="center"/>
          </w:tcPr>
          <w:p w14:paraId="1B30D725">
            <w:pPr>
              <w:jc w:val="center"/>
              <w:rPr>
                <w:rFonts w:hint="eastAsia" w:ascii="宋体" w:hAnsi="宋体"/>
                <w:color w:val="auto"/>
                <w:sz w:val="24"/>
                <w:highlight w:val="none"/>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25AA8CAC">
            <w:pPr>
              <w:jc w:val="center"/>
              <w:rPr>
                <w:rFonts w:hint="eastAsia" w:ascii="宋体" w:hAnsi="宋体"/>
                <w:color w:val="auto"/>
                <w:sz w:val="24"/>
                <w:highlight w:val="none"/>
              </w:rPr>
            </w:pPr>
          </w:p>
        </w:tc>
        <w:tc>
          <w:tcPr>
            <w:tcW w:w="1276" w:type="dxa"/>
            <w:tcBorders>
              <w:top w:val="single" w:color="auto" w:sz="4" w:space="0"/>
              <w:left w:val="single" w:color="auto" w:sz="4" w:space="0"/>
              <w:bottom w:val="single" w:color="auto" w:sz="4" w:space="0"/>
              <w:right w:val="single" w:color="auto" w:sz="4" w:space="0"/>
            </w:tcBorders>
            <w:noWrap w:val="0"/>
            <w:vAlign w:val="center"/>
          </w:tcPr>
          <w:p w14:paraId="5115F897">
            <w:pPr>
              <w:jc w:val="center"/>
              <w:rPr>
                <w:rFonts w:hint="eastAsia" w:ascii="宋体" w:hAnsi="宋体"/>
                <w:color w:val="auto"/>
                <w:sz w:val="24"/>
                <w:highlight w:val="none"/>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767920BB">
            <w:pPr>
              <w:jc w:val="center"/>
              <w:rPr>
                <w:rFonts w:hint="eastAsia" w:ascii="宋体" w:hAnsi="宋体"/>
                <w:color w:val="auto"/>
                <w:sz w:val="24"/>
                <w:highlight w:val="none"/>
              </w:rPr>
            </w:pPr>
          </w:p>
        </w:tc>
        <w:tc>
          <w:tcPr>
            <w:tcW w:w="992" w:type="dxa"/>
            <w:tcBorders>
              <w:top w:val="single" w:color="auto" w:sz="4" w:space="0"/>
              <w:left w:val="single" w:color="auto" w:sz="4" w:space="0"/>
              <w:bottom w:val="single" w:color="auto" w:sz="4" w:space="0"/>
              <w:right w:val="single" w:color="auto" w:sz="4" w:space="0"/>
            </w:tcBorders>
            <w:noWrap w:val="0"/>
            <w:vAlign w:val="center"/>
          </w:tcPr>
          <w:p w14:paraId="057A79E0">
            <w:pPr>
              <w:jc w:val="center"/>
              <w:rPr>
                <w:rFonts w:hint="eastAsia" w:ascii="宋体" w:hAnsi="宋体"/>
                <w:color w:val="auto"/>
                <w:sz w:val="24"/>
                <w:highlight w:val="none"/>
              </w:rPr>
            </w:pPr>
          </w:p>
        </w:tc>
        <w:tc>
          <w:tcPr>
            <w:tcW w:w="1276" w:type="dxa"/>
            <w:tcBorders>
              <w:top w:val="single" w:color="auto" w:sz="4" w:space="0"/>
              <w:left w:val="single" w:color="auto" w:sz="4" w:space="0"/>
              <w:bottom w:val="single" w:color="auto" w:sz="4" w:space="0"/>
              <w:right w:val="single" w:color="auto" w:sz="4" w:space="0"/>
            </w:tcBorders>
            <w:noWrap w:val="0"/>
            <w:vAlign w:val="center"/>
          </w:tcPr>
          <w:p w14:paraId="44F2A105">
            <w:pPr>
              <w:jc w:val="center"/>
              <w:rPr>
                <w:rFonts w:hint="eastAsia" w:ascii="宋体" w:hAnsi="宋体"/>
                <w:color w:val="auto"/>
                <w:sz w:val="24"/>
                <w:highlight w:val="none"/>
              </w:rPr>
            </w:pPr>
          </w:p>
        </w:tc>
        <w:tc>
          <w:tcPr>
            <w:tcW w:w="1004" w:type="dxa"/>
            <w:tcBorders>
              <w:top w:val="single" w:color="auto" w:sz="4" w:space="0"/>
              <w:left w:val="single" w:color="auto" w:sz="4" w:space="0"/>
              <w:bottom w:val="single" w:color="auto" w:sz="4" w:space="0"/>
              <w:right w:val="single" w:color="auto" w:sz="4" w:space="0"/>
            </w:tcBorders>
            <w:noWrap w:val="0"/>
            <w:vAlign w:val="center"/>
          </w:tcPr>
          <w:p w14:paraId="39E40CED">
            <w:pPr>
              <w:jc w:val="center"/>
              <w:rPr>
                <w:rFonts w:hint="eastAsia" w:ascii="宋体" w:hAnsi="宋体"/>
                <w:color w:val="auto"/>
                <w:sz w:val="24"/>
                <w:highlight w:val="none"/>
              </w:rPr>
            </w:pPr>
          </w:p>
        </w:tc>
      </w:tr>
      <w:tr w14:paraId="798DF3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30" w:hRule="atLeast"/>
          <w:jc w:val="center"/>
        </w:trPr>
        <w:tc>
          <w:tcPr>
            <w:tcW w:w="535" w:type="dxa"/>
            <w:tcBorders>
              <w:top w:val="single" w:color="auto" w:sz="4" w:space="0"/>
              <w:left w:val="single" w:color="auto" w:sz="4" w:space="0"/>
              <w:bottom w:val="single" w:color="auto" w:sz="4" w:space="0"/>
              <w:right w:val="single" w:color="auto" w:sz="4" w:space="0"/>
            </w:tcBorders>
            <w:noWrap w:val="0"/>
            <w:vAlign w:val="center"/>
          </w:tcPr>
          <w:p w14:paraId="42652091">
            <w:pPr>
              <w:jc w:val="center"/>
              <w:rPr>
                <w:rFonts w:hint="eastAsia"/>
                <w:color w:val="auto"/>
                <w:sz w:val="24"/>
                <w:highlight w:val="none"/>
              </w:rPr>
            </w:pPr>
            <w:r>
              <w:rPr>
                <w:rFonts w:hint="eastAsia"/>
                <w:color w:val="auto"/>
                <w:sz w:val="24"/>
                <w:highlight w:val="none"/>
              </w:rPr>
              <w:t>…</w:t>
            </w:r>
            <w:r>
              <w:rPr>
                <w:rFonts w:hint="eastAsia" w:ascii="宋体" w:hAnsi="宋体"/>
                <w:color w:val="auto"/>
                <w:sz w:val="24"/>
                <w:highlight w:val="none"/>
              </w:rPr>
              <w:t xml:space="preserve"> </w:t>
            </w:r>
            <w:r>
              <w:rPr>
                <w:rFonts w:hint="eastAsia"/>
                <w:color w:val="auto"/>
                <w:sz w:val="24"/>
                <w:highlight w:val="none"/>
              </w:rPr>
              <w:t>…</w:t>
            </w:r>
          </w:p>
        </w:tc>
        <w:tc>
          <w:tcPr>
            <w:tcW w:w="1130" w:type="dxa"/>
            <w:tcBorders>
              <w:top w:val="single" w:color="auto" w:sz="4" w:space="0"/>
              <w:left w:val="single" w:color="auto" w:sz="4" w:space="0"/>
              <w:bottom w:val="single" w:color="auto" w:sz="4" w:space="0"/>
              <w:right w:val="single" w:color="auto" w:sz="4" w:space="0"/>
            </w:tcBorders>
            <w:noWrap w:val="0"/>
            <w:vAlign w:val="center"/>
          </w:tcPr>
          <w:p w14:paraId="5083AC76">
            <w:pPr>
              <w:jc w:val="center"/>
              <w:rPr>
                <w:rFonts w:hint="eastAsia"/>
                <w:color w:val="auto"/>
                <w:sz w:val="24"/>
                <w:highlight w:val="none"/>
              </w:rPr>
            </w:pPr>
          </w:p>
        </w:tc>
        <w:tc>
          <w:tcPr>
            <w:tcW w:w="1185" w:type="dxa"/>
            <w:tcBorders>
              <w:top w:val="single" w:color="auto" w:sz="4" w:space="0"/>
              <w:left w:val="single" w:color="auto" w:sz="4" w:space="0"/>
              <w:bottom w:val="single" w:color="auto" w:sz="4" w:space="0"/>
              <w:right w:val="single" w:color="auto" w:sz="4" w:space="0"/>
            </w:tcBorders>
            <w:noWrap w:val="0"/>
            <w:vAlign w:val="center"/>
          </w:tcPr>
          <w:p w14:paraId="16E3030B">
            <w:pPr>
              <w:jc w:val="center"/>
              <w:rPr>
                <w:rFonts w:hint="eastAsia"/>
                <w:color w:val="auto"/>
                <w:sz w:val="24"/>
                <w:highlight w:val="none"/>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4AF67A08">
            <w:pPr>
              <w:jc w:val="center"/>
              <w:rPr>
                <w:rFonts w:hint="eastAsia"/>
                <w:color w:val="auto"/>
                <w:sz w:val="24"/>
                <w:highlight w:val="none"/>
              </w:rPr>
            </w:pPr>
          </w:p>
        </w:tc>
        <w:tc>
          <w:tcPr>
            <w:tcW w:w="1276" w:type="dxa"/>
            <w:tcBorders>
              <w:top w:val="single" w:color="auto" w:sz="4" w:space="0"/>
              <w:left w:val="single" w:color="auto" w:sz="4" w:space="0"/>
              <w:bottom w:val="single" w:color="auto" w:sz="4" w:space="0"/>
              <w:right w:val="single" w:color="auto" w:sz="4" w:space="0"/>
            </w:tcBorders>
            <w:noWrap w:val="0"/>
            <w:vAlign w:val="center"/>
          </w:tcPr>
          <w:p w14:paraId="681F3422">
            <w:pPr>
              <w:jc w:val="center"/>
              <w:rPr>
                <w:rFonts w:hint="eastAsia"/>
                <w:color w:val="auto"/>
                <w:sz w:val="24"/>
                <w:highlight w:val="none"/>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3B7D9EAD">
            <w:pPr>
              <w:jc w:val="center"/>
              <w:rPr>
                <w:rFonts w:hint="eastAsia"/>
                <w:color w:val="auto"/>
                <w:sz w:val="24"/>
                <w:highlight w:val="none"/>
              </w:rPr>
            </w:pPr>
          </w:p>
        </w:tc>
        <w:tc>
          <w:tcPr>
            <w:tcW w:w="992" w:type="dxa"/>
            <w:tcBorders>
              <w:top w:val="single" w:color="auto" w:sz="4" w:space="0"/>
              <w:left w:val="single" w:color="auto" w:sz="4" w:space="0"/>
              <w:bottom w:val="single" w:color="auto" w:sz="4" w:space="0"/>
              <w:right w:val="single" w:color="auto" w:sz="4" w:space="0"/>
            </w:tcBorders>
            <w:noWrap w:val="0"/>
            <w:vAlign w:val="center"/>
          </w:tcPr>
          <w:p w14:paraId="35F8DE5B">
            <w:pPr>
              <w:jc w:val="center"/>
              <w:rPr>
                <w:rFonts w:hint="eastAsia"/>
                <w:color w:val="auto"/>
                <w:sz w:val="24"/>
                <w:highlight w:val="none"/>
              </w:rPr>
            </w:pPr>
          </w:p>
        </w:tc>
        <w:tc>
          <w:tcPr>
            <w:tcW w:w="1276" w:type="dxa"/>
            <w:tcBorders>
              <w:top w:val="single" w:color="auto" w:sz="4" w:space="0"/>
              <w:left w:val="single" w:color="auto" w:sz="4" w:space="0"/>
              <w:bottom w:val="single" w:color="auto" w:sz="4" w:space="0"/>
              <w:right w:val="single" w:color="auto" w:sz="4" w:space="0"/>
            </w:tcBorders>
            <w:noWrap w:val="0"/>
            <w:vAlign w:val="center"/>
          </w:tcPr>
          <w:p w14:paraId="7F70A09A">
            <w:pPr>
              <w:jc w:val="center"/>
              <w:rPr>
                <w:rFonts w:hint="eastAsia"/>
                <w:color w:val="auto"/>
                <w:sz w:val="24"/>
                <w:highlight w:val="none"/>
              </w:rPr>
            </w:pPr>
          </w:p>
        </w:tc>
        <w:tc>
          <w:tcPr>
            <w:tcW w:w="1004" w:type="dxa"/>
            <w:tcBorders>
              <w:top w:val="single" w:color="auto" w:sz="4" w:space="0"/>
              <w:left w:val="single" w:color="auto" w:sz="4" w:space="0"/>
              <w:bottom w:val="single" w:color="auto" w:sz="4" w:space="0"/>
              <w:right w:val="single" w:color="auto" w:sz="4" w:space="0"/>
            </w:tcBorders>
            <w:noWrap w:val="0"/>
            <w:vAlign w:val="center"/>
          </w:tcPr>
          <w:p w14:paraId="79C69630">
            <w:pPr>
              <w:jc w:val="center"/>
              <w:rPr>
                <w:rFonts w:hint="eastAsia"/>
                <w:color w:val="auto"/>
                <w:sz w:val="24"/>
                <w:highlight w:val="none"/>
              </w:rPr>
            </w:pPr>
          </w:p>
        </w:tc>
      </w:tr>
    </w:tbl>
    <w:p w14:paraId="1828E98C">
      <w:pPr>
        <w:tabs>
          <w:tab w:val="left" w:pos="255"/>
        </w:tabs>
        <w:spacing w:line="360" w:lineRule="auto"/>
        <w:ind w:left="840" w:leftChars="400"/>
        <w:rPr>
          <w:rFonts w:hint="eastAsia" w:ascii="宋体" w:hAnsi="宋体"/>
          <w:bCs/>
          <w:color w:val="auto"/>
          <w:sz w:val="24"/>
          <w:szCs w:val="24"/>
          <w:highlight w:val="none"/>
          <w:lang w:val="zh-CN"/>
        </w:rPr>
      </w:pPr>
    </w:p>
    <w:p w14:paraId="2F1FF789">
      <w:pPr>
        <w:rPr>
          <w:rFonts w:hint="eastAsia" w:ascii="宋体" w:hAnsi="宋体"/>
          <w:color w:val="auto"/>
          <w:highlight w:val="none"/>
        </w:rPr>
      </w:pPr>
      <w:r>
        <w:rPr>
          <w:rFonts w:hint="eastAsia" w:ascii="宋体" w:hAnsi="宋体"/>
          <w:color w:val="auto"/>
          <w:highlight w:val="none"/>
        </w:rPr>
        <w:t>注：1. 表格不够可自行延长。</w:t>
      </w:r>
    </w:p>
    <w:p w14:paraId="15E76654">
      <w:pPr>
        <w:rPr>
          <w:color w:val="auto"/>
          <w:highlight w:val="none"/>
        </w:rPr>
      </w:pPr>
      <w:r>
        <w:rPr>
          <w:rFonts w:hint="eastAsia" w:ascii="宋体" w:hAnsi="宋体"/>
          <w:color w:val="auto"/>
          <w:highlight w:val="none"/>
        </w:rPr>
        <w:t>2. 上述</w:t>
      </w:r>
      <w:r>
        <w:rPr>
          <w:rFonts w:hint="eastAsia"/>
          <w:color w:val="auto"/>
          <w:highlight w:val="none"/>
        </w:rPr>
        <w:t>人员如在项目执行过程中需要更换，须经采购人同意。擅自更换或不到位属违约行为。</w:t>
      </w:r>
    </w:p>
    <w:p w14:paraId="7D44D874">
      <w:pPr>
        <w:tabs>
          <w:tab w:val="left" w:pos="255"/>
        </w:tabs>
        <w:spacing w:line="360" w:lineRule="auto"/>
        <w:ind w:left="840" w:leftChars="400"/>
        <w:rPr>
          <w:rFonts w:hint="eastAsia" w:ascii="宋体" w:hAnsi="宋体"/>
          <w:bCs/>
          <w:color w:val="auto"/>
          <w:sz w:val="24"/>
          <w:szCs w:val="24"/>
          <w:highlight w:val="none"/>
          <w:lang w:val="zh-CN"/>
        </w:rPr>
      </w:pPr>
    </w:p>
    <w:p w14:paraId="3B644D15">
      <w:pPr>
        <w:tabs>
          <w:tab w:val="left" w:pos="255"/>
        </w:tabs>
        <w:spacing w:line="360" w:lineRule="auto"/>
        <w:ind w:left="840" w:leftChars="400"/>
        <w:rPr>
          <w:rFonts w:hint="eastAsia" w:ascii="宋体" w:hAnsi="宋体"/>
          <w:bCs/>
          <w:color w:val="auto"/>
          <w:sz w:val="24"/>
          <w:szCs w:val="24"/>
          <w:highlight w:val="none"/>
          <w:lang w:val="zh-CN"/>
        </w:rPr>
      </w:pPr>
    </w:p>
    <w:p w14:paraId="326F109D">
      <w:pPr>
        <w:jc w:val="center"/>
        <w:rPr>
          <w:rFonts w:hint="eastAsia" w:ascii="宋体" w:hAnsi="宋体"/>
          <w:color w:val="auto"/>
          <w:sz w:val="24"/>
          <w:szCs w:val="21"/>
          <w:highlight w:val="none"/>
          <w:lang w:val="zh-CN"/>
        </w:rPr>
      </w:pPr>
      <w:r>
        <w:rPr>
          <w:rFonts w:hint="eastAsia" w:ascii="宋体" w:hAnsi="宋体"/>
          <w:color w:val="auto"/>
          <w:sz w:val="24"/>
          <w:szCs w:val="21"/>
          <w:highlight w:val="none"/>
          <w:lang w:val="zh-CN"/>
        </w:rPr>
        <w:t>供应商签名：                                    日期：</w:t>
      </w:r>
    </w:p>
    <w:p w14:paraId="4EE9128F">
      <w:pPr>
        <w:tabs>
          <w:tab w:val="left" w:pos="255"/>
        </w:tabs>
        <w:spacing w:line="360" w:lineRule="auto"/>
        <w:jc w:val="left"/>
        <w:rPr>
          <w:rFonts w:hint="eastAsia" w:ascii="宋体" w:hAnsi="宋体"/>
          <w:color w:val="auto"/>
          <w:sz w:val="24"/>
          <w:szCs w:val="24"/>
          <w:highlight w:val="none"/>
          <w:lang w:val="zh-CN"/>
        </w:rPr>
      </w:pPr>
      <w:r>
        <w:rPr>
          <w:rFonts w:ascii="宋体" w:hAnsi="宋体"/>
          <w:color w:val="auto"/>
          <w:sz w:val="24"/>
          <w:szCs w:val="21"/>
          <w:highlight w:val="none"/>
          <w:lang w:val="zh-CN"/>
        </w:rPr>
        <w:br w:type="page"/>
      </w:r>
    </w:p>
    <w:p w14:paraId="3910A6AC">
      <w:pPr>
        <w:tabs>
          <w:tab w:val="left" w:pos="255"/>
        </w:tabs>
        <w:spacing w:line="360" w:lineRule="auto"/>
        <w:ind w:firstLine="480" w:firstLineChars="200"/>
        <w:jc w:val="left"/>
        <w:rPr>
          <w:rFonts w:hint="eastAsia" w:ascii="黑体" w:hAnsi="宋体" w:eastAsia="黑体"/>
          <w:bCs/>
          <w:color w:val="auto"/>
          <w:sz w:val="24"/>
          <w:szCs w:val="24"/>
          <w:highlight w:val="none"/>
        </w:rPr>
      </w:pPr>
      <w:r>
        <w:rPr>
          <w:rFonts w:hint="eastAsia" w:ascii="黑体" w:hAnsi="宋体" w:eastAsia="黑体"/>
          <w:bCs/>
          <w:color w:val="auto"/>
          <w:sz w:val="24"/>
          <w:szCs w:val="24"/>
          <w:highlight w:val="none"/>
        </w:rPr>
        <w:t>（八）要求采购人提供的配合（如有自拟并自行添加）</w:t>
      </w:r>
    </w:p>
    <w:p w14:paraId="71979E1B">
      <w:pPr>
        <w:tabs>
          <w:tab w:val="left" w:pos="255"/>
        </w:tabs>
        <w:spacing w:line="360" w:lineRule="auto"/>
        <w:ind w:firstLine="480" w:firstLineChars="200"/>
        <w:jc w:val="left"/>
        <w:rPr>
          <w:rFonts w:hint="eastAsia" w:ascii="黑体" w:hAnsi="宋体" w:eastAsia="黑体"/>
          <w:bCs/>
          <w:color w:val="auto"/>
          <w:sz w:val="24"/>
          <w:szCs w:val="24"/>
          <w:highlight w:val="none"/>
        </w:rPr>
      </w:pPr>
    </w:p>
    <w:p w14:paraId="2C27D21C">
      <w:pPr>
        <w:tabs>
          <w:tab w:val="left" w:pos="255"/>
        </w:tabs>
        <w:spacing w:line="360" w:lineRule="auto"/>
        <w:jc w:val="left"/>
        <w:rPr>
          <w:rFonts w:hint="eastAsia" w:ascii="黑体" w:hAnsi="宋体" w:eastAsia="黑体"/>
          <w:bCs/>
          <w:color w:val="auto"/>
          <w:sz w:val="24"/>
          <w:szCs w:val="24"/>
          <w:highlight w:val="none"/>
        </w:rPr>
      </w:pPr>
    </w:p>
    <w:p w14:paraId="090A1412">
      <w:pPr>
        <w:tabs>
          <w:tab w:val="left" w:pos="255"/>
        </w:tabs>
        <w:spacing w:line="360" w:lineRule="auto"/>
        <w:ind w:firstLine="480" w:firstLineChars="200"/>
        <w:jc w:val="left"/>
        <w:rPr>
          <w:rFonts w:hint="eastAsia" w:ascii="黑体" w:hAnsi="宋体" w:eastAsia="黑体"/>
          <w:bCs/>
          <w:color w:val="auto"/>
          <w:sz w:val="24"/>
          <w:szCs w:val="24"/>
          <w:highlight w:val="none"/>
        </w:rPr>
      </w:pPr>
      <w:r>
        <w:rPr>
          <w:rFonts w:hint="eastAsia" w:ascii="黑体" w:hAnsi="宋体" w:eastAsia="黑体"/>
          <w:bCs/>
          <w:color w:val="auto"/>
          <w:sz w:val="24"/>
          <w:szCs w:val="24"/>
          <w:highlight w:val="none"/>
        </w:rPr>
        <w:t>（九）其他（供应商认为有必要提供的声明和文件，如有自拟并自行添加）</w:t>
      </w:r>
    </w:p>
    <w:p w14:paraId="40DFFA37">
      <w:pPr>
        <w:rPr>
          <w:rFonts w:hint="eastAsia" w:ascii="黑体" w:hAnsi="宋体" w:eastAsia="黑体"/>
          <w:color w:val="auto"/>
          <w:sz w:val="32"/>
          <w:szCs w:val="32"/>
          <w:highlight w:val="none"/>
        </w:rPr>
      </w:pPr>
    </w:p>
    <w:p w14:paraId="63D981E4">
      <w:pPr>
        <w:rPr>
          <w:rFonts w:hint="eastAsia" w:ascii="黑体" w:hAnsi="宋体" w:eastAsia="黑体"/>
          <w:color w:val="auto"/>
          <w:sz w:val="32"/>
          <w:szCs w:val="32"/>
          <w:highlight w:val="none"/>
        </w:rPr>
      </w:pPr>
    </w:p>
    <w:p w14:paraId="77C45537">
      <w:pPr>
        <w:rPr>
          <w:rFonts w:hint="eastAsia" w:ascii="黑体" w:hAnsi="宋体" w:eastAsia="黑体"/>
          <w:color w:val="auto"/>
          <w:sz w:val="32"/>
          <w:szCs w:val="32"/>
          <w:highlight w:val="none"/>
        </w:rPr>
      </w:pPr>
    </w:p>
    <w:p w14:paraId="7E4CA1D8">
      <w:pPr>
        <w:rPr>
          <w:rFonts w:hint="eastAsia" w:ascii="黑体" w:hAnsi="宋体" w:eastAsia="黑体"/>
          <w:color w:val="auto"/>
          <w:sz w:val="32"/>
          <w:szCs w:val="32"/>
          <w:highlight w:val="none"/>
        </w:rPr>
      </w:pPr>
    </w:p>
    <w:p w14:paraId="411C2974">
      <w:pPr>
        <w:rPr>
          <w:rFonts w:hint="eastAsia" w:ascii="黑体" w:hAnsi="宋体" w:eastAsia="黑体"/>
          <w:color w:val="auto"/>
          <w:sz w:val="32"/>
          <w:szCs w:val="32"/>
          <w:highlight w:val="none"/>
        </w:rPr>
      </w:pPr>
    </w:p>
    <w:p w14:paraId="25827494">
      <w:pPr>
        <w:rPr>
          <w:rFonts w:hint="eastAsia" w:ascii="黑体" w:hAnsi="宋体" w:eastAsia="黑体"/>
          <w:color w:val="auto"/>
          <w:sz w:val="32"/>
          <w:szCs w:val="32"/>
          <w:highlight w:val="none"/>
        </w:rPr>
      </w:pPr>
    </w:p>
    <w:p w14:paraId="73876896">
      <w:pPr>
        <w:rPr>
          <w:rFonts w:hint="eastAsia" w:ascii="黑体" w:hAnsi="宋体" w:eastAsia="黑体"/>
          <w:color w:val="auto"/>
          <w:sz w:val="32"/>
          <w:szCs w:val="32"/>
          <w:highlight w:val="none"/>
        </w:rPr>
      </w:pPr>
    </w:p>
    <w:p w14:paraId="76E3010D">
      <w:pPr>
        <w:rPr>
          <w:rFonts w:hint="eastAsia" w:ascii="黑体" w:hAnsi="宋体" w:eastAsia="黑体"/>
          <w:color w:val="auto"/>
          <w:sz w:val="32"/>
          <w:szCs w:val="32"/>
          <w:highlight w:val="none"/>
        </w:rPr>
      </w:pPr>
    </w:p>
    <w:p w14:paraId="41D97830">
      <w:pPr>
        <w:rPr>
          <w:rFonts w:hint="eastAsia" w:ascii="黑体" w:hAnsi="宋体" w:eastAsia="黑体"/>
          <w:color w:val="auto"/>
          <w:sz w:val="32"/>
          <w:szCs w:val="32"/>
          <w:highlight w:val="none"/>
        </w:rPr>
      </w:pPr>
    </w:p>
    <w:p w14:paraId="71D846B5">
      <w:pPr>
        <w:rPr>
          <w:rFonts w:hint="eastAsia" w:ascii="黑体" w:hAnsi="宋体" w:eastAsia="黑体"/>
          <w:color w:val="auto"/>
          <w:sz w:val="32"/>
          <w:szCs w:val="32"/>
          <w:highlight w:val="none"/>
        </w:rPr>
      </w:pPr>
    </w:p>
    <w:p w14:paraId="42FCF867">
      <w:pPr>
        <w:rPr>
          <w:rFonts w:hint="eastAsia" w:ascii="黑体" w:hAnsi="宋体" w:eastAsia="黑体"/>
          <w:color w:val="auto"/>
          <w:sz w:val="32"/>
          <w:szCs w:val="32"/>
          <w:highlight w:val="none"/>
        </w:rPr>
      </w:pPr>
    </w:p>
    <w:p w14:paraId="54B5F75A">
      <w:pPr>
        <w:rPr>
          <w:rFonts w:hint="eastAsia" w:ascii="黑体" w:hAnsi="宋体" w:eastAsia="黑体"/>
          <w:color w:val="auto"/>
          <w:sz w:val="32"/>
          <w:szCs w:val="32"/>
          <w:highlight w:val="none"/>
        </w:rPr>
      </w:pPr>
    </w:p>
    <w:p w14:paraId="102DA80F">
      <w:pPr>
        <w:rPr>
          <w:rFonts w:hint="eastAsia" w:ascii="黑体" w:hAnsi="宋体" w:eastAsia="黑体"/>
          <w:color w:val="auto"/>
          <w:sz w:val="32"/>
          <w:szCs w:val="32"/>
          <w:highlight w:val="none"/>
        </w:rPr>
      </w:pPr>
    </w:p>
    <w:p w14:paraId="56C48DB7">
      <w:pPr>
        <w:rPr>
          <w:rFonts w:hint="eastAsia" w:ascii="黑体" w:hAnsi="宋体" w:eastAsia="黑体"/>
          <w:color w:val="auto"/>
          <w:sz w:val="32"/>
          <w:szCs w:val="32"/>
          <w:highlight w:val="none"/>
        </w:rPr>
      </w:pPr>
    </w:p>
    <w:p w14:paraId="292BEA4D">
      <w:pPr>
        <w:rPr>
          <w:rFonts w:hint="eastAsia" w:ascii="黑体" w:hAnsi="宋体" w:eastAsia="黑体"/>
          <w:color w:val="auto"/>
          <w:sz w:val="32"/>
          <w:szCs w:val="32"/>
          <w:highlight w:val="none"/>
        </w:rPr>
      </w:pPr>
    </w:p>
    <w:p w14:paraId="57FCE734">
      <w:pPr>
        <w:rPr>
          <w:rFonts w:hint="eastAsia" w:ascii="黑体" w:hAnsi="宋体" w:eastAsia="黑体"/>
          <w:color w:val="auto"/>
          <w:sz w:val="32"/>
          <w:szCs w:val="32"/>
          <w:highlight w:val="none"/>
        </w:rPr>
      </w:pPr>
    </w:p>
    <w:p w14:paraId="4F275D55">
      <w:pPr>
        <w:rPr>
          <w:rFonts w:hint="eastAsia" w:ascii="黑体" w:hAnsi="宋体" w:eastAsia="黑体"/>
          <w:color w:val="auto"/>
          <w:sz w:val="32"/>
          <w:szCs w:val="32"/>
          <w:highlight w:val="none"/>
        </w:rPr>
      </w:pPr>
    </w:p>
    <w:p w14:paraId="693C2794">
      <w:pPr>
        <w:rPr>
          <w:rFonts w:hint="eastAsia" w:ascii="黑体" w:hAnsi="宋体" w:eastAsia="黑体"/>
          <w:color w:val="auto"/>
          <w:sz w:val="32"/>
          <w:szCs w:val="32"/>
          <w:highlight w:val="none"/>
        </w:rPr>
      </w:pPr>
    </w:p>
    <w:p w14:paraId="54B7DA45">
      <w:pPr>
        <w:rPr>
          <w:rFonts w:hint="eastAsia" w:ascii="黑体" w:hAnsi="宋体" w:eastAsia="黑体"/>
          <w:color w:val="auto"/>
          <w:sz w:val="32"/>
          <w:szCs w:val="32"/>
          <w:highlight w:val="none"/>
        </w:rPr>
      </w:pPr>
    </w:p>
    <w:p w14:paraId="6A2923CF">
      <w:pPr>
        <w:rPr>
          <w:rFonts w:hint="eastAsia" w:ascii="黑体" w:hAnsi="宋体" w:eastAsia="黑体"/>
          <w:color w:val="auto"/>
          <w:sz w:val="32"/>
          <w:szCs w:val="32"/>
          <w:highlight w:val="none"/>
        </w:rPr>
      </w:pPr>
    </w:p>
    <w:p w14:paraId="3735AE35">
      <w:pPr>
        <w:spacing w:line="360" w:lineRule="auto"/>
        <w:jc w:val="center"/>
        <w:rPr>
          <w:rFonts w:hint="eastAsia" w:eastAsiaTheme="minorEastAsia"/>
          <w:b/>
          <w:bCs/>
          <w:sz w:val="28"/>
          <w:szCs w:val="28"/>
          <w:highlight w:val="none"/>
          <w:lang w:eastAsia="zh-CN"/>
        </w:rPr>
      </w:pPr>
      <w:r>
        <w:rPr>
          <w:rFonts w:hint="eastAsia"/>
          <w:b/>
          <w:bCs/>
          <w:sz w:val="28"/>
          <w:szCs w:val="28"/>
          <w:highlight w:val="none"/>
          <w:lang w:eastAsia="zh-CN"/>
        </w:rPr>
        <w:t>宜兴市环保集团有限公司滆湖殷村港口生态缓冲区建设工程防洪影响评价报告编制采购项目</w:t>
      </w:r>
      <w:r>
        <w:rPr>
          <w:rFonts w:hint="eastAsia"/>
          <w:b/>
          <w:bCs/>
          <w:sz w:val="28"/>
          <w:szCs w:val="28"/>
          <w:highlight w:val="none"/>
        </w:rPr>
        <w:t>招标公告</w:t>
      </w:r>
    </w:p>
    <w:p w14:paraId="58656989">
      <w:pPr>
        <w:spacing w:line="360" w:lineRule="auto"/>
        <w:ind w:firstLine="560" w:firstLineChars="200"/>
        <w:rPr>
          <w:rFonts w:hint="eastAsia"/>
          <w:sz w:val="28"/>
          <w:szCs w:val="28"/>
          <w:highlight w:val="none"/>
        </w:rPr>
      </w:pPr>
      <w:r>
        <w:rPr>
          <w:rFonts w:hint="eastAsia"/>
          <w:sz w:val="28"/>
          <w:szCs w:val="28"/>
          <w:highlight w:val="none"/>
        </w:rPr>
        <w:t>因工作需要，现组织</w:t>
      </w:r>
      <w:r>
        <w:rPr>
          <w:rFonts w:hint="eastAsia"/>
          <w:sz w:val="28"/>
          <w:szCs w:val="28"/>
          <w:highlight w:val="none"/>
          <w:lang w:eastAsia="zh-CN"/>
        </w:rPr>
        <w:t>宜兴市环保集团有限公司</w:t>
      </w:r>
      <w:r>
        <w:rPr>
          <w:rFonts w:hint="eastAsia"/>
          <w:sz w:val="28"/>
          <w:szCs w:val="28"/>
          <w:highlight w:val="none"/>
        </w:rPr>
        <w:t>对</w:t>
      </w:r>
      <w:r>
        <w:rPr>
          <w:rFonts w:hint="eastAsia"/>
          <w:sz w:val="28"/>
          <w:szCs w:val="28"/>
          <w:highlight w:val="none"/>
          <w:lang w:eastAsia="zh-CN"/>
        </w:rPr>
        <w:t>滆湖殷村港口生态缓冲区建设工程防洪影响评价报告编制采购项目</w:t>
      </w:r>
      <w:r>
        <w:rPr>
          <w:rFonts w:hint="eastAsia"/>
          <w:sz w:val="28"/>
          <w:szCs w:val="28"/>
          <w:highlight w:val="none"/>
        </w:rPr>
        <w:t>进行招标，现欢迎符合相关条件的供应商参加投标。</w:t>
      </w:r>
    </w:p>
    <w:p w14:paraId="41AC2773">
      <w:pPr>
        <w:spacing w:line="360" w:lineRule="auto"/>
        <w:rPr>
          <w:rFonts w:hint="eastAsia"/>
          <w:b/>
          <w:bCs/>
          <w:sz w:val="28"/>
          <w:szCs w:val="28"/>
          <w:highlight w:val="none"/>
        </w:rPr>
      </w:pPr>
      <w:r>
        <w:rPr>
          <w:rFonts w:hint="eastAsia"/>
          <w:b/>
          <w:bCs/>
          <w:sz w:val="28"/>
          <w:szCs w:val="28"/>
          <w:highlight w:val="none"/>
        </w:rPr>
        <w:t>一、项目基本情况</w:t>
      </w:r>
    </w:p>
    <w:p w14:paraId="103DEC4F">
      <w:pPr>
        <w:spacing w:line="360" w:lineRule="auto"/>
        <w:ind w:firstLine="560" w:firstLineChars="200"/>
        <w:rPr>
          <w:rFonts w:hint="eastAsia"/>
          <w:sz w:val="28"/>
          <w:szCs w:val="28"/>
          <w:highlight w:val="none"/>
        </w:rPr>
      </w:pPr>
      <w:r>
        <w:rPr>
          <w:rFonts w:hint="eastAsia"/>
          <w:sz w:val="28"/>
          <w:szCs w:val="28"/>
          <w:highlight w:val="none"/>
        </w:rPr>
        <w:t>项目编号：</w:t>
      </w:r>
      <w:r>
        <w:rPr>
          <w:rFonts w:hint="eastAsia"/>
          <w:sz w:val="28"/>
          <w:szCs w:val="28"/>
          <w:highlight w:val="none"/>
          <w:lang w:eastAsia="zh-CN"/>
        </w:rPr>
        <w:t>YXGYJT202410021</w:t>
      </w:r>
    </w:p>
    <w:p w14:paraId="78DC65D7">
      <w:pPr>
        <w:spacing w:line="360" w:lineRule="auto"/>
        <w:ind w:firstLine="560" w:firstLineChars="200"/>
        <w:rPr>
          <w:rFonts w:hint="eastAsia" w:eastAsiaTheme="minorEastAsia"/>
          <w:sz w:val="28"/>
          <w:szCs w:val="28"/>
          <w:highlight w:val="none"/>
          <w:lang w:eastAsia="zh-CN"/>
        </w:rPr>
      </w:pPr>
      <w:r>
        <w:rPr>
          <w:rFonts w:hint="eastAsia"/>
          <w:sz w:val="28"/>
          <w:szCs w:val="28"/>
          <w:highlight w:val="none"/>
        </w:rPr>
        <w:t>项目名称：</w:t>
      </w:r>
      <w:r>
        <w:rPr>
          <w:rFonts w:hint="eastAsia"/>
          <w:sz w:val="28"/>
          <w:szCs w:val="28"/>
          <w:highlight w:val="none"/>
          <w:lang w:eastAsia="zh-CN"/>
        </w:rPr>
        <w:t>滆湖殷村港口生态缓冲区建设工程防洪影响评价报告编制采购项目</w:t>
      </w:r>
    </w:p>
    <w:p w14:paraId="2716102B">
      <w:pPr>
        <w:spacing w:line="360" w:lineRule="auto"/>
        <w:ind w:firstLine="560" w:firstLineChars="200"/>
        <w:rPr>
          <w:rFonts w:hint="eastAsia"/>
          <w:sz w:val="28"/>
          <w:szCs w:val="28"/>
          <w:highlight w:val="none"/>
        </w:rPr>
      </w:pPr>
      <w:r>
        <w:rPr>
          <w:rFonts w:hint="eastAsia"/>
          <w:sz w:val="28"/>
          <w:szCs w:val="28"/>
          <w:highlight w:val="none"/>
        </w:rPr>
        <w:t>项目简要说明：详见招标文件</w:t>
      </w:r>
    </w:p>
    <w:p w14:paraId="3F863698">
      <w:pPr>
        <w:spacing w:line="360" w:lineRule="auto"/>
        <w:ind w:firstLine="560" w:firstLineChars="200"/>
        <w:rPr>
          <w:rFonts w:hint="eastAsia"/>
          <w:sz w:val="28"/>
          <w:szCs w:val="28"/>
          <w:highlight w:val="none"/>
        </w:rPr>
      </w:pPr>
      <w:r>
        <w:rPr>
          <w:rFonts w:hint="eastAsia" w:ascii="Times New Roman" w:hAnsi="Times New Roman" w:eastAsia="宋体" w:cs="Times New Roman"/>
          <w:sz w:val="28"/>
          <w:szCs w:val="28"/>
          <w:highlight w:val="none"/>
        </w:rPr>
        <w:t>评标方法：最低评标价法（</w:t>
      </w:r>
      <w:r>
        <w:rPr>
          <w:rFonts w:hint="eastAsia" w:ascii="Times New Roman" w:hAnsi="Times New Roman" w:eastAsia="宋体" w:cs="Times New Roman"/>
          <w:sz w:val="28"/>
          <w:szCs w:val="28"/>
          <w:highlight w:val="none"/>
          <w:lang w:val="en-US" w:eastAsia="zh-CN"/>
        </w:rPr>
        <w:t>集团</w:t>
      </w:r>
      <w:r>
        <w:rPr>
          <w:rFonts w:hint="eastAsia" w:ascii="Times New Roman" w:hAnsi="Times New Roman" w:eastAsia="宋体" w:cs="Times New Roman"/>
          <w:sz w:val="28"/>
          <w:szCs w:val="28"/>
          <w:highlight w:val="none"/>
        </w:rPr>
        <w:t>平台公开招标（代理））</w:t>
      </w:r>
    </w:p>
    <w:p w14:paraId="1CBA52D4">
      <w:pPr>
        <w:spacing w:line="360" w:lineRule="auto"/>
        <w:ind w:firstLine="560" w:firstLineChars="200"/>
        <w:rPr>
          <w:rFonts w:hint="eastAsia"/>
          <w:sz w:val="28"/>
          <w:szCs w:val="28"/>
          <w:highlight w:val="none"/>
          <w:lang w:val="en-US" w:eastAsia="zh-CN"/>
        </w:rPr>
      </w:pPr>
      <w:r>
        <w:rPr>
          <w:rFonts w:hint="eastAsia"/>
          <w:sz w:val="28"/>
          <w:szCs w:val="28"/>
          <w:highlight w:val="none"/>
        </w:rPr>
        <w:t>本项目预算及最高限价为：</w:t>
      </w:r>
      <w:r>
        <w:rPr>
          <w:rFonts w:hint="eastAsia"/>
          <w:sz w:val="28"/>
          <w:szCs w:val="28"/>
          <w:highlight w:val="none"/>
          <w:lang w:val="en-US" w:eastAsia="zh-CN"/>
        </w:rPr>
        <w:t>20</w:t>
      </w:r>
      <w:r>
        <w:rPr>
          <w:rFonts w:hint="eastAsia"/>
          <w:sz w:val="28"/>
          <w:szCs w:val="28"/>
          <w:highlight w:val="none"/>
        </w:rPr>
        <w:t>万元</w:t>
      </w:r>
    </w:p>
    <w:p w14:paraId="4CDFF269">
      <w:pPr>
        <w:spacing w:line="360" w:lineRule="auto"/>
        <w:rPr>
          <w:rFonts w:hint="eastAsia"/>
          <w:b/>
          <w:bCs/>
          <w:sz w:val="28"/>
          <w:szCs w:val="28"/>
          <w:highlight w:val="none"/>
        </w:rPr>
      </w:pPr>
      <w:r>
        <w:rPr>
          <w:rFonts w:hint="eastAsia"/>
          <w:b/>
          <w:bCs/>
          <w:sz w:val="28"/>
          <w:szCs w:val="28"/>
          <w:highlight w:val="none"/>
        </w:rPr>
        <w:t>二、申请人的资格要求：</w:t>
      </w:r>
    </w:p>
    <w:p w14:paraId="245D596A">
      <w:pPr>
        <w:spacing w:line="360" w:lineRule="auto"/>
        <w:ind w:firstLine="560" w:firstLineChars="200"/>
        <w:rPr>
          <w:rFonts w:hint="eastAsia"/>
          <w:sz w:val="28"/>
          <w:szCs w:val="28"/>
          <w:highlight w:val="none"/>
        </w:rPr>
      </w:pPr>
      <w:r>
        <w:rPr>
          <w:rFonts w:hint="eastAsia"/>
          <w:sz w:val="28"/>
          <w:szCs w:val="28"/>
          <w:highlight w:val="none"/>
        </w:rPr>
        <w:t>投标人参加本次采购活动应具备下列资格条件：</w:t>
      </w:r>
    </w:p>
    <w:p w14:paraId="23802239">
      <w:pPr>
        <w:spacing w:line="360" w:lineRule="auto"/>
        <w:ind w:firstLine="560" w:firstLineChars="200"/>
        <w:rPr>
          <w:rFonts w:hint="eastAsia"/>
          <w:sz w:val="28"/>
          <w:szCs w:val="28"/>
          <w:highlight w:val="none"/>
          <w:lang w:val="zh-CN"/>
        </w:rPr>
      </w:pPr>
      <w:r>
        <w:rPr>
          <w:rFonts w:hint="eastAsia"/>
          <w:sz w:val="28"/>
          <w:szCs w:val="28"/>
          <w:highlight w:val="none"/>
          <w:lang w:val="zh-CN"/>
        </w:rPr>
        <w:t>①具有独立承担民事责任的能力，具有独立法人资格；</w:t>
      </w:r>
    </w:p>
    <w:p w14:paraId="67CA6956">
      <w:pPr>
        <w:spacing w:line="360" w:lineRule="auto"/>
        <w:ind w:firstLine="560" w:firstLineChars="200"/>
        <w:rPr>
          <w:rFonts w:hint="eastAsia"/>
          <w:sz w:val="28"/>
          <w:szCs w:val="28"/>
          <w:highlight w:val="none"/>
          <w:lang w:val="zh-CN"/>
        </w:rPr>
      </w:pPr>
      <w:r>
        <w:rPr>
          <w:rFonts w:hint="eastAsia"/>
          <w:sz w:val="28"/>
          <w:szCs w:val="28"/>
          <w:highlight w:val="none"/>
          <w:lang w:val="zh-CN"/>
        </w:rPr>
        <w:t>②有依法缴纳税收和社会保障资金的良好记录；</w:t>
      </w:r>
    </w:p>
    <w:p w14:paraId="58C2D757">
      <w:pPr>
        <w:spacing w:line="360" w:lineRule="auto"/>
        <w:ind w:firstLine="560" w:firstLineChars="200"/>
        <w:rPr>
          <w:rFonts w:hint="eastAsia"/>
          <w:sz w:val="28"/>
          <w:szCs w:val="28"/>
          <w:highlight w:val="none"/>
          <w:lang w:val="zh-CN"/>
        </w:rPr>
      </w:pPr>
      <w:r>
        <w:rPr>
          <w:rFonts w:hint="eastAsia"/>
          <w:sz w:val="28"/>
          <w:szCs w:val="28"/>
          <w:highlight w:val="none"/>
          <w:lang w:val="zh-CN"/>
        </w:rPr>
        <w:t>③具有履行合同所必需的设备和专业技术能力；</w:t>
      </w:r>
    </w:p>
    <w:p w14:paraId="5487B093">
      <w:pPr>
        <w:spacing w:line="360" w:lineRule="auto"/>
        <w:ind w:firstLine="560" w:firstLineChars="200"/>
        <w:rPr>
          <w:rFonts w:hint="eastAsia"/>
          <w:sz w:val="28"/>
          <w:szCs w:val="28"/>
          <w:highlight w:val="none"/>
          <w:lang w:val="zh-CN" w:eastAsia="zh-CN"/>
        </w:rPr>
      </w:pPr>
      <w:r>
        <w:rPr>
          <w:rFonts w:hint="eastAsia"/>
          <w:sz w:val="28"/>
          <w:szCs w:val="28"/>
          <w:highlight w:val="none"/>
          <w:lang w:val="zh-CN" w:eastAsia="zh-CN"/>
        </w:rPr>
        <w:t>④具有良好的商业信誉和健全的财务会计制度；</w:t>
      </w:r>
    </w:p>
    <w:p w14:paraId="573F7FCD">
      <w:pPr>
        <w:spacing w:line="360" w:lineRule="auto"/>
        <w:ind w:firstLine="560" w:firstLineChars="200"/>
        <w:rPr>
          <w:rFonts w:hint="eastAsia"/>
          <w:sz w:val="28"/>
          <w:szCs w:val="28"/>
          <w:highlight w:val="none"/>
          <w:lang w:val="zh-CN"/>
        </w:rPr>
      </w:pPr>
      <w:r>
        <w:rPr>
          <w:rFonts w:hint="eastAsia"/>
          <w:sz w:val="28"/>
          <w:szCs w:val="28"/>
          <w:highlight w:val="none"/>
          <w:lang w:val="zh-CN"/>
        </w:rPr>
        <w:t>⑤不接受联合体，不接受中标后分包；</w:t>
      </w:r>
    </w:p>
    <w:p w14:paraId="133AD0BB">
      <w:pPr>
        <w:spacing w:line="360" w:lineRule="auto"/>
        <w:ind w:firstLine="560" w:firstLineChars="200"/>
        <w:rPr>
          <w:rFonts w:hint="eastAsia"/>
          <w:sz w:val="28"/>
          <w:szCs w:val="28"/>
          <w:highlight w:val="none"/>
          <w:lang w:val="zh-CN"/>
        </w:rPr>
      </w:pPr>
      <w:r>
        <w:rPr>
          <w:rFonts w:hint="eastAsia"/>
          <w:sz w:val="28"/>
          <w:szCs w:val="28"/>
          <w:highlight w:val="none"/>
          <w:lang w:val="zh-CN"/>
        </w:rPr>
        <w:t>⑥良好的信用记录：投标截止时间之前，未被“信用中国”网站（</w:t>
      </w:r>
      <w:r>
        <w:rPr>
          <w:rFonts w:hint="eastAsia"/>
          <w:sz w:val="28"/>
          <w:szCs w:val="28"/>
          <w:highlight w:val="none"/>
          <w:lang w:val="zh-CN"/>
        </w:rPr>
        <w:fldChar w:fldCharType="begin"/>
      </w:r>
      <w:r>
        <w:rPr>
          <w:rFonts w:hint="eastAsia"/>
          <w:sz w:val="28"/>
          <w:szCs w:val="28"/>
          <w:highlight w:val="none"/>
          <w:lang w:val="zh-CN"/>
        </w:rPr>
        <w:instrText xml:space="preserve"> HYPERLINK "http://www.creditchina.gov.cn" </w:instrText>
      </w:r>
      <w:r>
        <w:rPr>
          <w:rFonts w:hint="eastAsia"/>
          <w:sz w:val="28"/>
          <w:szCs w:val="28"/>
          <w:highlight w:val="none"/>
          <w:lang w:val="zh-CN"/>
        </w:rPr>
        <w:fldChar w:fldCharType="separate"/>
      </w:r>
      <w:r>
        <w:rPr>
          <w:rFonts w:hint="eastAsia"/>
          <w:sz w:val="28"/>
          <w:szCs w:val="28"/>
          <w:highlight w:val="none"/>
          <w:lang w:val="zh-CN"/>
        </w:rPr>
        <w:t>www.creditchina.gov.cn</w:t>
      </w:r>
      <w:r>
        <w:rPr>
          <w:rFonts w:hint="eastAsia"/>
          <w:sz w:val="28"/>
          <w:szCs w:val="28"/>
          <w:highlight w:val="none"/>
          <w:lang w:val="zh-CN"/>
        </w:rPr>
        <w:fldChar w:fldCharType="end"/>
      </w:r>
      <w:r>
        <w:rPr>
          <w:rFonts w:hint="eastAsia"/>
          <w:sz w:val="28"/>
          <w:szCs w:val="28"/>
          <w:highlight w:val="none"/>
          <w:lang w:val="zh-CN"/>
        </w:rPr>
        <w:t>）列入失信执行人、税收违法黑名单、政府采购严重违法失信行为记录名单，未被“中国政府采购网”网站（www.ccgp.gov.cn）列入政府采购严重违法失信行为记录名单；</w:t>
      </w:r>
    </w:p>
    <w:p w14:paraId="6DE2430C">
      <w:pPr>
        <w:spacing w:line="360" w:lineRule="auto"/>
        <w:ind w:firstLine="560" w:firstLineChars="200"/>
        <w:rPr>
          <w:rFonts w:hint="eastAsia"/>
          <w:sz w:val="28"/>
          <w:szCs w:val="28"/>
          <w:highlight w:val="none"/>
          <w:lang w:val="zh-CN"/>
        </w:rPr>
      </w:pPr>
      <w:r>
        <w:rPr>
          <w:rFonts w:hint="eastAsia"/>
          <w:sz w:val="28"/>
          <w:szCs w:val="28"/>
          <w:highlight w:val="none"/>
          <w:lang w:val="zh-CN"/>
        </w:rPr>
        <w:t>⑦项目负责人应具备</w:t>
      </w:r>
      <w:r>
        <w:rPr>
          <w:rFonts w:hint="eastAsia"/>
          <w:sz w:val="28"/>
          <w:szCs w:val="28"/>
          <w:highlight w:val="none"/>
          <w:lang w:val="en-US" w:eastAsia="zh-CN"/>
        </w:rPr>
        <w:t>水利专业</w:t>
      </w:r>
      <w:r>
        <w:rPr>
          <w:rFonts w:hint="eastAsia"/>
          <w:sz w:val="28"/>
          <w:szCs w:val="28"/>
          <w:highlight w:val="none"/>
          <w:lang w:val="zh-CN"/>
        </w:rPr>
        <w:t>高级</w:t>
      </w:r>
      <w:r>
        <w:rPr>
          <w:rFonts w:hint="eastAsia"/>
          <w:sz w:val="28"/>
          <w:szCs w:val="28"/>
          <w:highlight w:val="none"/>
          <w:lang w:val="en-US" w:eastAsia="zh-CN"/>
        </w:rPr>
        <w:t>及以上</w:t>
      </w:r>
      <w:r>
        <w:rPr>
          <w:rFonts w:hint="eastAsia"/>
          <w:sz w:val="28"/>
          <w:szCs w:val="28"/>
          <w:highlight w:val="none"/>
          <w:lang w:val="zh-CN"/>
        </w:rPr>
        <w:t>职称；（投标时须提供职称证书复印件加盖公章）</w:t>
      </w:r>
    </w:p>
    <w:p w14:paraId="6458AD8D">
      <w:pPr>
        <w:spacing w:line="360" w:lineRule="auto"/>
        <w:ind w:firstLine="560" w:firstLineChars="200"/>
        <w:rPr>
          <w:rFonts w:hint="eastAsia"/>
          <w:sz w:val="28"/>
          <w:szCs w:val="28"/>
          <w:highlight w:val="none"/>
          <w:lang w:val="zh-CN"/>
        </w:rPr>
      </w:pPr>
      <w:r>
        <w:rPr>
          <w:rFonts w:hint="eastAsia"/>
          <w:sz w:val="28"/>
          <w:szCs w:val="28"/>
          <w:highlight w:val="none"/>
          <w:lang w:val="en-US" w:eastAsia="zh-CN"/>
        </w:rPr>
        <w:t>⑧</w:t>
      </w:r>
      <w:r>
        <w:rPr>
          <w:rFonts w:hint="eastAsia"/>
          <w:sz w:val="28"/>
          <w:szCs w:val="28"/>
          <w:highlight w:val="none"/>
          <w:lang w:val="zh-CN"/>
        </w:rPr>
        <w:t>投标人需有防洪影响评价编制经验，且熟悉宜兴市防洪影响评价审批流程。20</w:t>
      </w:r>
      <w:r>
        <w:rPr>
          <w:rFonts w:hint="eastAsia"/>
          <w:sz w:val="28"/>
          <w:szCs w:val="28"/>
          <w:highlight w:val="none"/>
          <w:lang w:val="zh-CN" w:eastAsia="zh-CN"/>
        </w:rPr>
        <w:t>21</w:t>
      </w:r>
      <w:r>
        <w:rPr>
          <w:rFonts w:hint="eastAsia"/>
          <w:sz w:val="28"/>
          <w:szCs w:val="28"/>
          <w:highlight w:val="none"/>
          <w:lang w:val="zh-CN"/>
        </w:rPr>
        <w:t>年1月1日以来，供应商完成过</w:t>
      </w:r>
      <w:r>
        <w:rPr>
          <w:rFonts w:hint="eastAsia"/>
          <w:sz w:val="28"/>
          <w:szCs w:val="28"/>
          <w:highlight w:val="none"/>
          <w:lang w:val="zh-CN" w:eastAsia="zh-CN"/>
        </w:rPr>
        <w:t>防洪影响评价</w:t>
      </w:r>
      <w:r>
        <w:rPr>
          <w:rFonts w:hint="eastAsia"/>
          <w:sz w:val="28"/>
          <w:szCs w:val="28"/>
          <w:highlight w:val="none"/>
          <w:lang w:val="zh-CN"/>
        </w:rPr>
        <w:t>服务，</w:t>
      </w:r>
      <w:r>
        <w:rPr>
          <w:rFonts w:hint="eastAsia"/>
          <w:sz w:val="28"/>
          <w:szCs w:val="28"/>
          <w:highlight w:val="none"/>
          <w:lang w:val="zh-CN" w:eastAsia="zh-CN"/>
        </w:rPr>
        <w:t>须</w:t>
      </w:r>
      <w:r>
        <w:rPr>
          <w:rFonts w:hint="eastAsia"/>
          <w:sz w:val="28"/>
          <w:szCs w:val="28"/>
          <w:highlight w:val="none"/>
          <w:lang w:val="zh-CN"/>
        </w:rPr>
        <w:t>提供类似项目业绩一份。（投标时须</w:t>
      </w:r>
      <w:r>
        <w:rPr>
          <w:rFonts w:hint="eastAsia"/>
          <w:sz w:val="28"/>
          <w:szCs w:val="28"/>
          <w:highlight w:val="none"/>
          <w:lang w:val="en-US" w:eastAsia="zh-CN"/>
        </w:rPr>
        <w:t>提供</w:t>
      </w:r>
      <w:r>
        <w:rPr>
          <w:rFonts w:hint="eastAsia"/>
          <w:sz w:val="28"/>
          <w:szCs w:val="28"/>
          <w:highlight w:val="none"/>
          <w:lang w:val="zh-CN"/>
        </w:rPr>
        <w:t>合同</w:t>
      </w:r>
      <w:r>
        <w:rPr>
          <w:rFonts w:hint="eastAsia"/>
          <w:sz w:val="28"/>
          <w:szCs w:val="28"/>
          <w:highlight w:val="none"/>
          <w:lang w:val="zh-CN" w:eastAsia="zh-CN"/>
        </w:rPr>
        <w:t>复印件</w:t>
      </w:r>
      <w:r>
        <w:rPr>
          <w:rFonts w:hint="eastAsia"/>
          <w:sz w:val="28"/>
          <w:szCs w:val="28"/>
          <w:highlight w:val="none"/>
          <w:lang w:val="zh-CN"/>
        </w:rPr>
        <w:t>及业绩真实性证明材料复印件（上级行政主管部门的证明或中标通知书或直接发包通知书或成交通知书</w:t>
      </w:r>
      <w:r>
        <w:rPr>
          <w:rFonts w:hint="eastAsia"/>
          <w:sz w:val="28"/>
          <w:szCs w:val="28"/>
          <w:highlight w:val="none"/>
          <w:lang w:val="zh-CN" w:eastAsia="zh-CN"/>
        </w:rPr>
        <w:t>或发票或网上中标公示的截图</w:t>
      </w:r>
      <w:r>
        <w:rPr>
          <w:rFonts w:hint="eastAsia"/>
          <w:sz w:val="28"/>
          <w:szCs w:val="28"/>
          <w:highlight w:val="none"/>
          <w:lang w:val="zh-CN"/>
        </w:rPr>
        <w:t>；如投标人提供的合同从字面上不能体现以上业绩评审要素的，应在投标文件中另行补充相关证明材料，如未提供或不能证明的，评标委员会将不予认可）</w:t>
      </w:r>
    </w:p>
    <w:p w14:paraId="0D33B45B">
      <w:pPr>
        <w:spacing w:line="360" w:lineRule="auto"/>
        <w:rPr>
          <w:rFonts w:hint="eastAsia"/>
          <w:b/>
          <w:bCs/>
          <w:sz w:val="28"/>
          <w:szCs w:val="28"/>
          <w:highlight w:val="none"/>
        </w:rPr>
      </w:pPr>
      <w:r>
        <w:rPr>
          <w:rFonts w:hint="eastAsia"/>
          <w:b/>
          <w:bCs/>
          <w:sz w:val="28"/>
          <w:szCs w:val="28"/>
          <w:highlight w:val="none"/>
        </w:rPr>
        <w:t>三、投标及开标有关信息：</w:t>
      </w:r>
    </w:p>
    <w:p w14:paraId="3FBCDD06">
      <w:pPr>
        <w:spacing w:line="360" w:lineRule="auto"/>
        <w:ind w:firstLine="560" w:firstLineChars="200"/>
        <w:rPr>
          <w:rFonts w:hint="eastAsia"/>
          <w:sz w:val="28"/>
          <w:szCs w:val="28"/>
          <w:highlight w:val="none"/>
        </w:rPr>
      </w:pPr>
      <w:r>
        <w:rPr>
          <w:rFonts w:hint="eastAsia"/>
          <w:sz w:val="28"/>
          <w:szCs w:val="28"/>
          <w:highlight w:val="none"/>
        </w:rPr>
        <w:t>1、提交投标文件截止及开标时间：</w:t>
      </w:r>
      <w:r>
        <w:rPr>
          <w:rFonts w:hint="eastAsia"/>
          <w:sz w:val="28"/>
          <w:szCs w:val="28"/>
          <w:highlight w:val="none"/>
        </w:rPr>
        <w:t>2024年11月</w:t>
      </w:r>
      <w:r>
        <w:rPr>
          <w:rFonts w:hint="eastAsia"/>
          <w:sz w:val="28"/>
          <w:szCs w:val="28"/>
          <w:highlight w:val="none"/>
          <w:lang w:val="en-US" w:eastAsia="zh-CN"/>
        </w:rPr>
        <w:t>8</w:t>
      </w:r>
      <w:r>
        <w:rPr>
          <w:rFonts w:hint="eastAsia"/>
          <w:sz w:val="28"/>
          <w:szCs w:val="28"/>
          <w:highlight w:val="none"/>
        </w:rPr>
        <w:t>日 09：</w:t>
      </w:r>
      <w:r>
        <w:rPr>
          <w:rFonts w:hint="eastAsia"/>
          <w:sz w:val="28"/>
          <w:szCs w:val="28"/>
          <w:highlight w:val="none"/>
          <w:lang w:val="en-US" w:eastAsia="zh-CN"/>
        </w:rPr>
        <w:t>3</w:t>
      </w:r>
      <w:r>
        <w:rPr>
          <w:rFonts w:hint="eastAsia"/>
          <w:sz w:val="28"/>
          <w:szCs w:val="28"/>
          <w:highlight w:val="none"/>
        </w:rPr>
        <w:t>0</w:t>
      </w:r>
      <w:r>
        <w:rPr>
          <w:rFonts w:hint="eastAsia"/>
          <w:sz w:val="28"/>
          <w:szCs w:val="28"/>
          <w:highlight w:val="none"/>
        </w:rPr>
        <w:t>（北京时间）</w:t>
      </w:r>
    </w:p>
    <w:p w14:paraId="4234E233">
      <w:pPr>
        <w:spacing w:line="360" w:lineRule="auto"/>
        <w:ind w:firstLine="560" w:firstLineChars="200"/>
        <w:rPr>
          <w:rFonts w:hint="eastAsia"/>
          <w:sz w:val="28"/>
          <w:szCs w:val="28"/>
          <w:highlight w:val="none"/>
        </w:rPr>
      </w:pPr>
      <w:r>
        <w:rPr>
          <w:rFonts w:hint="eastAsia"/>
          <w:sz w:val="28"/>
          <w:szCs w:val="28"/>
          <w:highlight w:val="none"/>
        </w:rPr>
        <w:t>2、确定采购结果时间：评审结束后</w:t>
      </w:r>
    </w:p>
    <w:p w14:paraId="4FE2B6B3">
      <w:pPr>
        <w:spacing w:line="360" w:lineRule="auto"/>
        <w:ind w:firstLine="560" w:firstLineChars="200"/>
        <w:rPr>
          <w:rFonts w:hint="eastAsia"/>
          <w:sz w:val="28"/>
          <w:szCs w:val="28"/>
          <w:highlight w:val="none"/>
        </w:rPr>
      </w:pPr>
      <w:r>
        <w:rPr>
          <w:rFonts w:hint="eastAsia"/>
          <w:sz w:val="28"/>
          <w:szCs w:val="28"/>
          <w:highlight w:val="none"/>
        </w:rPr>
        <w:t>3、地点：宜兴市公用环保集团有限公司二楼开标室</w:t>
      </w:r>
    </w:p>
    <w:p w14:paraId="2668CC7F">
      <w:pPr>
        <w:spacing w:line="360" w:lineRule="auto"/>
        <w:ind w:firstLine="560" w:firstLineChars="200"/>
        <w:rPr>
          <w:rFonts w:hint="eastAsia"/>
          <w:sz w:val="28"/>
          <w:szCs w:val="28"/>
          <w:highlight w:val="none"/>
        </w:rPr>
      </w:pPr>
      <w:r>
        <w:rPr>
          <w:rFonts w:hint="eastAsia"/>
          <w:sz w:val="28"/>
          <w:szCs w:val="28"/>
          <w:highlight w:val="none"/>
        </w:rPr>
        <w:t>4、其他有关事项：截止期后的投标文件或未按招标文件规定密封的投标文件，恕不接受。</w:t>
      </w:r>
    </w:p>
    <w:p w14:paraId="0E645775">
      <w:pPr>
        <w:spacing w:line="360" w:lineRule="auto"/>
        <w:ind w:firstLine="560" w:firstLineChars="200"/>
        <w:rPr>
          <w:rFonts w:hint="eastAsia" w:eastAsiaTheme="minorEastAsia"/>
          <w:sz w:val="28"/>
          <w:szCs w:val="28"/>
          <w:highlight w:val="none"/>
          <w:lang w:val="en-US" w:eastAsia="zh-CN"/>
        </w:rPr>
      </w:pPr>
      <w:r>
        <w:rPr>
          <w:rFonts w:hint="eastAsia"/>
          <w:sz w:val="28"/>
          <w:szCs w:val="28"/>
          <w:highlight w:val="none"/>
          <w:lang w:val="en-US" w:eastAsia="zh-CN"/>
        </w:rPr>
        <w:t>5、售价：每份300元，在递交投标文件时收取（售后不退，招标活动终止的情况除外）。</w:t>
      </w:r>
    </w:p>
    <w:p w14:paraId="164F4B5D">
      <w:pPr>
        <w:spacing w:line="360" w:lineRule="auto"/>
        <w:rPr>
          <w:rFonts w:hint="eastAsia"/>
          <w:b/>
          <w:bCs/>
          <w:sz w:val="28"/>
          <w:szCs w:val="28"/>
          <w:highlight w:val="none"/>
        </w:rPr>
      </w:pPr>
      <w:r>
        <w:rPr>
          <w:rFonts w:hint="eastAsia"/>
          <w:b/>
          <w:bCs/>
          <w:sz w:val="28"/>
          <w:szCs w:val="28"/>
          <w:highlight w:val="none"/>
        </w:rPr>
        <w:t>四、公告期限</w:t>
      </w:r>
    </w:p>
    <w:p w14:paraId="37579821">
      <w:pPr>
        <w:spacing w:line="360" w:lineRule="auto"/>
        <w:ind w:firstLine="560" w:firstLineChars="200"/>
        <w:rPr>
          <w:rFonts w:hint="eastAsia"/>
          <w:sz w:val="28"/>
          <w:szCs w:val="28"/>
          <w:highlight w:val="none"/>
        </w:rPr>
      </w:pPr>
      <w:r>
        <w:rPr>
          <w:rFonts w:hint="eastAsia"/>
          <w:sz w:val="28"/>
          <w:szCs w:val="28"/>
          <w:highlight w:val="none"/>
          <w:lang w:val="en-US" w:eastAsia="zh-CN"/>
        </w:rPr>
        <w:t>2024年11月1日-2024年11月8日</w:t>
      </w:r>
      <w:r>
        <w:rPr>
          <w:rFonts w:hint="eastAsia"/>
          <w:sz w:val="28"/>
          <w:szCs w:val="28"/>
          <w:highlight w:val="none"/>
        </w:rPr>
        <w:t>。</w:t>
      </w:r>
    </w:p>
    <w:p w14:paraId="245FB5BC">
      <w:pPr>
        <w:spacing w:line="360" w:lineRule="auto"/>
        <w:rPr>
          <w:rFonts w:hint="eastAsia"/>
          <w:b/>
          <w:bCs/>
          <w:sz w:val="28"/>
          <w:szCs w:val="28"/>
          <w:highlight w:val="none"/>
        </w:rPr>
      </w:pPr>
      <w:r>
        <w:rPr>
          <w:rFonts w:hint="eastAsia"/>
          <w:b/>
          <w:bCs/>
          <w:sz w:val="28"/>
          <w:szCs w:val="28"/>
          <w:highlight w:val="none"/>
          <w:lang w:val="en-US" w:eastAsia="zh-CN"/>
        </w:rPr>
        <w:t>五</w:t>
      </w:r>
      <w:r>
        <w:rPr>
          <w:rFonts w:hint="eastAsia"/>
          <w:b/>
          <w:bCs/>
          <w:sz w:val="28"/>
          <w:szCs w:val="28"/>
          <w:highlight w:val="none"/>
        </w:rPr>
        <w:t>、本次招标联系事项</w:t>
      </w:r>
    </w:p>
    <w:tbl>
      <w:tblPr>
        <w:tblStyle w:val="32"/>
        <w:tblW w:w="830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28"/>
        <w:gridCol w:w="6679"/>
      </w:tblGrid>
      <w:tr w14:paraId="5B1EC4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28" w:type="dxa"/>
            <w:vAlign w:val="center"/>
          </w:tcPr>
          <w:p w14:paraId="25863F9F">
            <w:pPr>
              <w:numPr>
                <w:ilvl w:val="0"/>
                <w:numId w:val="0"/>
              </w:numPr>
              <w:spacing w:line="360" w:lineRule="auto"/>
              <w:jc w:val="center"/>
              <w:rPr>
                <w:rFonts w:hint="eastAsia"/>
                <w:sz w:val="28"/>
                <w:szCs w:val="28"/>
                <w:highlight w:val="none"/>
                <w:vertAlign w:val="baseline"/>
              </w:rPr>
            </w:pPr>
            <w:r>
              <w:rPr>
                <w:rFonts w:hint="eastAsia"/>
                <w:sz w:val="28"/>
                <w:szCs w:val="28"/>
                <w:highlight w:val="none"/>
                <w:vertAlign w:val="baseline"/>
              </w:rPr>
              <w:t>采购人</w:t>
            </w:r>
          </w:p>
        </w:tc>
        <w:tc>
          <w:tcPr>
            <w:tcW w:w="6679" w:type="dxa"/>
          </w:tcPr>
          <w:p w14:paraId="356E4E95">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textAlignment w:val="auto"/>
              <w:rPr>
                <w:rFonts w:hint="eastAsia" w:eastAsiaTheme="minorEastAsia"/>
                <w:sz w:val="28"/>
                <w:szCs w:val="28"/>
                <w:highlight w:val="none"/>
                <w:vertAlign w:val="baseline"/>
                <w:lang w:eastAsia="zh-CN"/>
              </w:rPr>
            </w:pPr>
            <w:r>
              <w:rPr>
                <w:rFonts w:hint="eastAsia"/>
                <w:sz w:val="28"/>
                <w:szCs w:val="28"/>
                <w:highlight w:val="none"/>
                <w:vertAlign w:val="baseline"/>
              </w:rPr>
              <w:t>采购人：</w:t>
            </w:r>
            <w:r>
              <w:rPr>
                <w:rFonts w:hint="eastAsia"/>
                <w:sz w:val="28"/>
                <w:szCs w:val="28"/>
                <w:highlight w:val="none"/>
                <w:vertAlign w:val="baseline"/>
                <w:lang w:eastAsia="zh-CN"/>
              </w:rPr>
              <w:t>宜兴市环保集团有限公司</w:t>
            </w:r>
          </w:p>
          <w:p w14:paraId="4FCA6429">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textAlignment w:val="auto"/>
              <w:rPr>
                <w:rFonts w:hint="eastAsia"/>
                <w:sz w:val="28"/>
                <w:szCs w:val="28"/>
                <w:highlight w:val="none"/>
                <w:vertAlign w:val="baseline"/>
              </w:rPr>
            </w:pPr>
            <w:r>
              <w:rPr>
                <w:rFonts w:hint="eastAsia"/>
                <w:sz w:val="28"/>
                <w:szCs w:val="28"/>
                <w:highlight w:val="none"/>
                <w:vertAlign w:val="baseline"/>
              </w:rPr>
              <w:t>联系人：</w:t>
            </w:r>
            <w:r>
              <w:rPr>
                <w:rFonts w:hint="eastAsia"/>
                <w:sz w:val="28"/>
                <w:szCs w:val="28"/>
                <w:highlight w:val="none"/>
                <w:vertAlign w:val="baseline"/>
                <w:lang w:val="en-US" w:eastAsia="zh-CN"/>
              </w:rPr>
              <w:t>蒋先生</w:t>
            </w:r>
          </w:p>
          <w:p w14:paraId="71AC383F">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textAlignment w:val="auto"/>
              <w:rPr>
                <w:rFonts w:hint="default" w:eastAsiaTheme="minorEastAsia"/>
                <w:sz w:val="28"/>
                <w:szCs w:val="28"/>
                <w:highlight w:val="none"/>
                <w:vertAlign w:val="baseline"/>
                <w:lang w:val="en-US" w:eastAsia="zh-CN"/>
              </w:rPr>
            </w:pPr>
            <w:r>
              <w:rPr>
                <w:rFonts w:hint="eastAsia"/>
                <w:sz w:val="28"/>
                <w:szCs w:val="28"/>
                <w:highlight w:val="none"/>
                <w:vertAlign w:val="baseline"/>
              </w:rPr>
              <w:t>联系电话：</w:t>
            </w:r>
            <w:r>
              <w:rPr>
                <w:rFonts w:hint="eastAsia"/>
                <w:sz w:val="28"/>
                <w:szCs w:val="28"/>
                <w:highlight w:val="none"/>
                <w:vertAlign w:val="baseline"/>
                <w:lang w:val="en-US" w:eastAsia="zh-CN"/>
              </w:rPr>
              <w:t>13812256036</w:t>
            </w:r>
          </w:p>
          <w:p w14:paraId="6A13D181">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textAlignment w:val="auto"/>
              <w:rPr>
                <w:rFonts w:hint="eastAsia"/>
                <w:sz w:val="28"/>
                <w:szCs w:val="28"/>
                <w:highlight w:val="none"/>
                <w:vertAlign w:val="baseline"/>
              </w:rPr>
            </w:pPr>
            <w:r>
              <w:rPr>
                <w:rFonts w:hint="eastAsia"/>
                <w:sz w:val="28"/>
                <w:szCs w:val="28"/>
                <w:highlight w:val="none"/>
                <w:vertAlign w:val="baseline"/>
              </w:rPr>
              <w:t>联系地址：宜兴市环科园绿园路528科技孵化园内</w:t>
            </w:r>
          </w:p>
          <w:p w14:paraId="420B1328">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textAlignment w:val="auto"/>
              <w:rPr>
                <w:rFonts w:hint="eastAsia"/>
                <w:sz w:val="28"/>
                <w:szCs w:val="28"/>
                <w:highlight w:val="none"/>
                <w:vertAlign w:val="baseline"/>
              </w:rPr>
            </w:pPr>
            <w:r>
              <w:rPr>
                <w:rFonts w:hint="eastAsia"/>
                <w:sz w:val="28"/>
                <w:szCs w:val="28"/>
                <w:highlight w:val="none"/>
                <w:vertAlign w:val="baseline"/>
              </w:rPr>
              <w:t>邮政编码：214200</w:t>
            </w:r>
          </w:p>
        </w:tc>
      </w:tr>
      <w:tr w14:paraId="51E710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28" w:type="dxa"/>
            <w:vAlign w:val="center"/>
          </w:tcPr>
          <w:p w14:paraId="58A00D75">
            <w:pPr>
              <w:numPr>
                <w:ilvl w:val="0"/>
                <w:numId w:val="0"/>
              </w:numPr>
              <w:spacing w:line="360" w:lineRule="auto"/>
              <w:jc w:val="center"/>
              <w:rPr>
                <w:rFonts w:hint="eastAsia"/>
                <w:sz w:val="28"/>
                <w:szCs w:val="28"/>
                <w:highlight w:val="none"/>
                <w:vertAlign w:val="baseline"/>
              </w:rPr>
            </w:pPr>
            <w:r>
              <w:rPr>
                <w:rFonts w:hint="eastAsia"/>
                <w:sz w:val="28"/>
                <w:szCs w:val="28"/>
                <w:highlight w:val="none"/>
                <w:vertAlign w:val="baseline"/>
              </w:rPr>
              <w:t>采购机构</w:t>
            </w:r>
          </w:p>
        </w:tc>
        <w:tc>
          <w:tcPr>
            <w:tcW w:w="6679" w:type="dxa"/>
          </w:tcPr>
          <w:p w14:paraId="584F155F">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textAlignment w:val="auto"/>
              <w:rPr>
                <w:rFonts w:hint="default" w:eastAsiaTheme="minorEastAsia"/>
                <w:sz w:val="28"/>
                <w:szCs w:val="28"/>
                <w:highlight w:val="none"/>
                <w:vertAlign w:val="baseline"/>
                <w:lang w:val="en-US" w:eastAsia="zh-CN"/>
              </w:rPr>
            </w:pPr>
            <w:r>
              <w:rPr>
                <w:rFonts w:hint="eastAsia"/>
                <w:sz w:val="28"/>
                <w:szCs w:val="28"/>
                <w:highlight w:val="none"/>
                <w:vertAlign w:val="baseline"/>
              </w:rPr>
              <w:t>联系人：</w:t>
            </w:r>
            <w:r>
              <w:rPr>
                <w:rFonts w:hint="eastAsia"/>
                <w:sz w:val="28"/>
                <w:szCs w:val="28"/>
                <w:highlight w:val="none"/>
                <w:vertAlign w:val="baseline"/>
                <w:lang w:val="en-US" w:eastAsia="zh-CN"/>
              </w:rPr>
              <w:t>刘先生</w:t>
            </w:r>
            <w:r>
              <w:rPr>
                <w:rFonts w:hint="eastAsia"/>
                <w:sz w:val="28"/>
                <w:szCs w:val="28"/>
                <w:highlight w:val="none"/>
                <w:vertAlign w:val="baseline"/>
              </w:rPr>
              <w:t>，</w:t>
            </w:r>
            <w:r>
              <w:rPr>
                <w:rFonts w:hint="eastAsia"/>
                <w:sz w:val="28"/>
                <w:szCs w:val="28"/>
                <w:highlight w:val="none"/>
                <w:vertAlign w:val="baseline"/>
                <w:lang w:val="en-US" w:eastAsia="zh-CN"/>
              </w:rPr>
              <w:t>18861558989</w:t>
            </w:r>
          </w:p>
          <w:p w14:paraId="18FCCB8E">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textAlignment w:val="auto"/>
              <w:rPr>
                <w:rFonts w:hint="eastAsia"/>
                <w:sz w:val="28"/>
                <w:szCs w:val="28"/>
                <w:highlight w:val="none"/>
                <w:vertAlign w:val="baseline"/>
              </w:rPr>
            </w:pPr>
            <w:r>
              <w:rPr>
                <w:rFonts w:hint="eastAsia"/>
                <w:sz w:val="28"/>
                <w:szCs w:val="28"/>
                <w:highlight w:val="none"/>
                <w:vertAlign w:val="baseline"/>
              </w:rPr>
              <w:t>联系地址：宜兴市杏园路108号5号楼</w:t>
            </w:r>
          </w:p>
          <w:p w14:paraId="70DD895E">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textAlignment w:val="auto"/>
              <w:rPr>
                <w:rFonts w:hint="eastAsia"/>
                <w:sz w:val="28"/>
                <w:szCs w:val="28"/>
                <w:highlight w:val="none"/>
                <w:vertAlign w:val="baseline"/>
              </w:rPr>
            </w:pPr>
            <w:r>
              <w:rPr>
                <w:rFonts w:hint="eastAsia"/>
                <w:sz w:val="28"/>
                <w:szCs w:val="28"/>
                <w:highlight w:val="none"/>
                <w:vertAlign w:val="baseline"/>
              </w:rPr>
              <w:t>邮政编码：214200</w:t>
            </w:r>
          </w:p>
        </w:tc>
      </w:tr>
    </w:tbl>
    <w:p w14:paraId="691B9BD7">
      <w:pPr>
        <w:numPr>
          <w:ilvl w:val="0"/>
          <w:numId w:val="0"/>
        </w:numPr>
        <w:spacing w:line="360" w:lineRule="auto"/>
        <w:rPr>
          <w:rFonts w:hint="eastAsia"/>
          <w:sz w:val="28"/>
          <w:szCs w:val="28"/>
          <w:highlight w:val="none"/>
        </w:rPr>
      </w:pPr>
      <w:r>
        <w:rPr>
          <w:rFonts w:hint="eastAsia"/>
          <w:sz w:val="28"/>
          <w:szCs w:val="28"/>
          <w:highlight w:val="none"/>
        </w:rPr>
        <w:t>　有关本次招投标活动方面的问题</w:t>
      </w:r>
      <w:r>
        <w:rPr>
          <w:rFonts w:hint="eastAsia"/>
          <w:sz w:val="28"/>
          <w:szCs w:val="28"/>
          <w:highlight w:val="none"/>
          <w:lang w:eastAsia="zh-CN"/>
        </w:rPr>
        <w:t>，</w:t>
      </w:r>
      <w:r>
        <w:rPr>
          <w:rFonts w:hint="eastAsia"/>
          <w:sz w:val="28"/>
          <w:szCs w:val="28"/>
          <w:highlight w:val="none"/>
        </w:rPr>
        <w:t>可来人、来函（传真）或电话联系。</w:t>
      </w:r>
    </w:p>
    <w:p w14:paraId="6C5116D9">
      <w:pPr>
        <w:numPr>
          <w:ilvl w:val="0"/>
          <w:numId w:val="0"/>
        </w:numPr>
        <w:spacing w:line="360" w:lineRule="auto"/>
        <w:jc w:val="right"/>
        <w:rPr>
          <w:rFonts w:hint="eastAsia"/>
          <w:sz w:val="28"/>
          <w:szCs w:val="28"/>
          <w:highlight w:val="none"/>
        </w:rPr>
      </w:pPr>
      <w:r>
        <w:rPr>
          <w:rFonts w:hint="eastAsia"/>
          <w:sz w:val="28"/>
          <w:szCs w:val="28"/>
          <w:highlight w:val="none"/>
        </w:rPr>
        <w:t>江苏鸿成工程项目管理有限公司</w:t>
      </w:r>
    </w:p>
    <w:p w14:paraId="13D5C0F0">
      <w:pPr>
        <w:numPr>
          <w:ilvl w:val="0"/>
          <w:numId w:val="0"/>
        </w:numPr>
        <w:spacing w:line="360" w:lineRule="auto"/>
        <w:jc w:val="right"/>
        <w:rPr>
          <w:rFonts w:hint="eastAsia"/>
          <w:sz w:val="28"/>
          <w:szCs w:val="28"/>
          <w:highlight w:val="none"/>
        </w:rPr>
      </w:pPr>
      <w:r>
        <w:rPr>
          <w:rFonts w:hint="eastAsia"/>
          <w:sz w:val="28"/>
          <w:szCs w:val="28"/>
          <w:highlight w:val="none"/>
        </w:rPr>
        <w:t>2024年</w:t>
      </w:r>
      <w:r>
        <w:rPr>
          <w:rFonts w:hint="eastAsia"/>
          <w:sz w:val="28"/>
          <w:szCs w:val="28"/>
          <w:highlight w:val="none"/>
          <w:lang w:val="en-US" w:eastAsia="zh-CN"/>
        </w:rPr>
        <w:t>11</w:t>
      </w:r>
      <w:r>
        <w:rPr>
          <w:rFonts w:hint="eastAsia"/>
          <w:sz w:val="28"/>
          <w:szCs w:val="28"/>
          <w:highlight w:val="none"/>
        </w:rPr>
        <w:t>月</w:t>
      </w:r>
      <w:r>
        <w:rPr>
          <w:rFonts w:hint="eastAsia"/>
          <w:sz w:val="28"/>
          <w:szCs w:val="28"/>
          <w:highlight w:val="none"/>
          <w:lang w:val="en-US" w:eastAsia="zh-CN"/>
        </w:rPr>
        <w:t>1</w:t>
      </w:r>
      <w:r>
        <w:rPr>
          <w:rFonts w:hint="eastAsia"/>
          <w:sz w:val="28"/>
          <w:szCs w:val="28"/>
          <w:highlight w:val="none"/>
        </w:rPr>
        <w:t>日</w:t>
      </w:r>
    </w:p>
    <w:p w14:paraId="4C1C42EE">
      <w:pPr>
        <w:rPr>
          <w:rFonts w:hint="eastAsia" w:ascii="黑体" w:hAnsi="宋体" w:eastAsia="黑体"/>
          <w:color w:val="auto"/>
          <w:sz w:val="32"/>
          <w:szCs w:val="32"/>
          <w:highlight w:val="none"/>
        </w:rPr>
      </w:pPr>
    </w:p>
    <w:sectPr>
      <w:headerReference r:id="rId5" w:type="default"/>
      <w:footerReference r:id="rId6" w:type="default"/>
      <w:pgSz w:w="11906" w:h="16838"/>
      <w:pgMar w:top="1134" w:right="1134" w:bottom="1134" w:left="1134"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BEEA7B4">
    <w:pPr>
      <w:pStyle w:val="19"/>
      <w:pBdr>
        <w:between w:val="none" w:color="auto" w:sz="0" w:space="0"/>
      </w:pBdr>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4E2566A1">
                          <w:pPr>
                            <w:pStyle w:val="19"/>
                          </w:pPr>
                          <w:r>
                            <w:fldChar w:fldCharType="begin"/>
                          </w:r>
                          <w:r>
                            <w:instrText xml:space="preserve"> PAGE  \* MERGEFORMAT </w:instrText>
                          </w:r>
                          <w:r>
                            <w:fldChar w:fldCharType="separate"/>
                          </w:r>
                          <w:r>
                            <w:t>- 1 -</w:t>
                          </w:r>
                          <w:r>
                            <w:fldChar w:fldCharType="end"/>
                          </w:r>
                        </w:p>
                      </w:txbxContent>
                    </wps:txbx>
                    <wps:bodyPr wrap="none" lIns="0" tIns="0" rIns="0" bIns="0" upright="0">
                      <a:spAutoFit/>
                    </wps:bodyPr>
                  </wps:wsp>
                </a:graphicData>
              </a:graphic>
            </wp:anchor>
          </w:drawing>
        </mc:Choice>
        <mc:Fallback>
          <w:pict>
            <v:shape id="文本框 1"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DNJQgnIAQAAmQMAAA4AAAAAAAAAAQAgAAAAHgEAAGRycy9lMm9Eb2Mu&#10;eG1sUEsFBgAAAAAGAAYAWQEAAFgFAAAAAA==&#10;">
              <v:fill on="f" focussize="0,0"/>
              <v:stroke on="f"/>
              <v:imagedata o:title=""/>
              <o:lock v:ext="edit" aspectratio="f"/>
              <v:textbox inset="0mm,0mm,0mm,0mm" style="mso-fit-shape-to-text:t;">
                <w:txbxContent>
                  <w:p w14:paraId="4E2566A1">
                    <w:pPr>
                      <w:pStyle w:val="19"/>
                    </w:pPr>
                    <w:r>
                      <w:fldChar w:fldCharType="begin"/>
                    </w:r>
                    <w:r>
                      <w:instrText xml:space="preserve"> PAGE  \* MERGEFORMAT </w:instrText>
                    </w:r>
                    <w:r>
                      <w:fldChar w:fldCharType="separate"/>
                    </w:r>
                    <w:r>
                      <w:t>- 1 -</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6C312E2">
    <w:pPr>
      <w:pStyle w:val="19"/>
      <w:framePr w:wrap="around" w:vAnchor="text" w:hAnchor="margin" w:xAlign="center" w:yAlign="top"/>
      <w:pBdr>
        <w:between w:val="none" w:color="auto" w:sz="0" w:space="0"/>
      </w:pBdr>
    </w:pPr>
    <w:r>
      <w:fldChar w:fldCharType="begin"/>
    </w:r>
    <w:r>
      <w:rPr>
        <w:rStyle w:val="34"/>
      </w:rPr>
      <w:instrText xml:space="preserve"> PAGE  </w:instrText>
    </w:r>
    <w:r>
      <w:fldChar w:fldCharType="separate"/>
    </w:r>
    <w:r>
      <w:rPr>
        <w:rStyle w:val="34"/>
      </w:rPr>
      <w:t>- 3 -</w:t>
    </w:r>
    <w:r>
      <w:fldChar w:fldCharType="end"/>
    </w:r>
  </w:p>
  <w:p w14:paraId="1A60DAC0">
    <w:pPr>
      <w:pStyle w:val="19"/>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D21EEDB">
    <w:pPr>
      <w:pStyle w:val="19"/>
      <w:ind w:right="360"/>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4E248338">
                          <w:pPr>
                            <w:pStyle w:val="19"/>
                          </w:pPr>
                          <w:r>
                            <w:fldChar w:fldCharType="begin"/>
                          </w:r>
                          <w:r>
                            <w:rPr>
                              <w:rStyle w:val="34"/>
                            </w:rPr>
                            <w:instrText xml:space="preserve"> PAGE  </w:instrText>
                          </w:r>
                          <w:r>
                            <w:fldChar w:fldCharType="separate"/>
                          </w:r>
                          <w:r>
                            <w:rPr>
                              <w:rStyle w:val="34"/>
                            </w:rPr>
                            <w:t>- 15 -</w:t>
                          </w:r>
                          <w:r>
                            <w:fldChar w:fldCharType="end"/>
                          </w:r>
                        </w:p>
                      </w:txbxContent>
                    </wps:txbx>
                    <wps:bodyPr wrap="none" lIns="0" tIns="0" rIns="0" bIns="0" upright="0">
                      <a:spAutoFit/>
                    </wps:bodyPr>
                  </wps:wsp>
                </a:graphicData>
              </a:graphic>
            </wp:anchor>
          </w:drawing>
        </mc:Choice>
        <mc:Fallback>
          <w:pict>
            <v:shape id="文本框 2"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MGlUwjIAQAAmQMAAA4AAAAAAAAAAQAgAAAAHgEAAGRycy9lMm9Eb2Mu&#10;eG1sUEsFBgAAAAAGAAYAWQEAAFgFAAAAAA==&#10;">
              <v:fill on="f" focussize="0,0"/>
              <v:stroke on="f"/>
              <v:imagedata o:title=""/>
              <o:lock v:ext="edit" aspectratio="f"/>
              <v:textbox inset="0mm,0mm,0mm,0mm" style="mso-fit-shape-to-text:t;">
                <w:txbxContent>
                  <w:p w14:paraId="4E248338">
                    <w:pPr>
                      <w:pStyle w:val="19"/>
                    </w:pPr>
                    <w:r>
                      <w:fldChar w:fldCharType="begin"/>
                    </w:r>
                    <w:r>
                      <w:rPr>
                        <w:rStyle w:val="34"/>
                      </w:rPr>
                      <w:instrText xml:space="preserve"> PAGE  </w:instrText>
                    </w:r>
                    <w:r>
                      <w:fldChar w:fldCharType="separate"/>
                    </w:r>
                    <w:r>
                      <w:rPr>
                        <w:rStyle w:val="34"/>
                      </w:rPr>
                      <w:t>- 15 -</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F9A9280">
    <w:pPr>
      <w:pStyle w:val="20"/>
      <w:rPr>
        <w:rFonts w:hint="eastAsia" w:ascii="宋体" w:hAnsi="宋体"/>
        <w:sz w:val="21"/>
        <w:u w:val="single"/>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F6B762B"/>
    <w:multiLevelType w:val="singleLevel"/>
    <w:tmpl w:val="EF6B762B"/>
    <w:lvl w:ilvl="0" w:tentative="0">
      <w:start w:val="1"/>
      <w:numFmt w:val="bullet"/>
      <w:pStyle w:val="17"/>
      <w:lvlText w:val=""/>
      <w:lvlJc w:val="left"/>
      <w:pPr>
        <w:tabs>
          <w:tab w:val="left" w:pos="2040"/>
        </w:tabs>
        <w:ind w:left="2040" w:hanging="360"/>
      </w:pPr>
      <w:rPr>
        <w:rFonts w:hint="default" w:ascii="Wingdings" w:hAnsi="Wingdings"/>
      </w:rPr>
    </w:lvl>
  </w:abstractNum>
  <w:abstractNum w:abstractNumId="1">
    <w:nsid w:val="00000002"/>
    <w:multiLevelType w:val="singleLevel"/>
    <w:tmpl w:val="00000002"/>
    <w:lvl w:ilvl="0" w:tentative="0">
      <w:start w:val="1"/>
      <w:numFmt w:val="decimal"/>
      <w:suff w:val="nothing"/>
      <w:lvlText w:val="%1．"/>
      <w:lvlJc w:val="left"/>
      <w:pPr>
        <w:ind w:left="0" w:firstLine="400"/>
      </w:pPr>
      <w:rPr>
        <w:rFonts w:hint="default"/>
      </w:rPr>
    </w:lvl>
  </w:abstractNum>
  <w:abstractNum w:abstractNumId="2">
    <w:nsid w:val="00000019"/>
    <w:multiLevelType w:val="singleLevel"/>
    <w:tmpl w:val="00000019"/>
    <w:lvl w:ilvl="0" w:tentative="0">
      <w:start w:val="1"/>
      <w:numFmt w:val="decimal"/>
      <w:suff w:val="nothing"/>
      <w:lvlText w:val="（%1）"/>
      <w:lvlJc w:val="left"/>
      <w:pPr>
        <w:ind w:left="0" w:firstLine="420"/>
      </w:pPr>
      <w:rPr>
        <w:rFonts w:hint="default"/>
      </w:rPr>
    </w:lvl>
  </w:abstractNum>
  <w:abstractNum w:abstractNumId="3">
    <w:nsid w:val="0CEF758C"/>
    <w:multiLevelType w:val="singleLevel"/>
    <w:tmpl w:val="0CEF758C"/>
    <w:lvl w:ilvl="0" w:tentative="0">
      <w:start w:val="4"/>
      <w:numFmt w:val="chineseCounting"/>
      <w:suff w:val="nothing"/>
      <w:lvlText w:val="%1、"/>
      <w:lvlJc w:val="left"/>
      <w:rPr>
        <w:rFonts w:hint="eastAsia"/>
      </w:rPr>
    </w:lvl>
  </w:abstractNum>
  <w:abstractNum w:abstractNumId="4">
    <w:nsid w:val="59B20163"/>
    <w:multiLevelType w:val="singleLevel"/>
    <w:tmpl w:val="59B20163"/>
    <w:lvl w:ilvl="0" w:tentative="0">
      <w:start w:val="1"/>
      <w:numFmt w:val="decimal"/>
      <w:suff w:val="nothing"/>
      <w:lvlText w:val="（%1）"/>
      <w:lvlJc w:val="left"/>
      <w:pPr>
        <w:ind w:left="0" w:firstLine="420"/>
      </w:pPr>
      <w:rPr>
        <w:rFonts w:hint="default"/>
      </w:rPr>
    </w:lvl>
  </w:abstractNum>
  <w:abstractNum w:abstractNumId="5">
    <w:nsid w:val="59B65253"/>
    <w:multiLevelType w:val="singleLevel"/>
    <w:tmpl w:val="59B65253"/>
    <w:lvl w:ilvl="0" w:tentative="0">
      <w:start w:val="1"/>
      <w:numFmt w:val="decimalEnclosedCircleChinese"/>
      <w:suff w:val="nothing"/>
      <w:lvlText w:val="%1　"/>
      <w:lvlJc w:val="left"/>
      <w:pPr>
        <w:ind w:left="0" w:firstLine="400"/>
      </w:pPr>
      <w:rPr>
        <w:rFonts w:hint="eastAsia"/>
      </w:rPr>
    </w:lvl>
  </w:abstractNum>
  <w:abstractNum w:abstractNumId="6">
    <w:nsid w:val="59C3118D"/>
    <w:multiLevelType w:val="singleLevel"/>
    <w:tmpl w:val="59C3118D"/>
    <w:lvl w:ilvl="0" w:tentative="0">
      <w:start w:val="1"/>
      <w:numFmt w:val="decimal"/>
      <w:suff w:val="nothing"/>
      <w:lvlText w:val="（%1）"/>
      <w:lvlJc w:val="left"/>
      <w:pPr>
        <w:ind w:left="0" w:firstLine="420"/>
      </w:pPr>
      <w:rPr>
        <w:rFonts w:hint="default"/>
      </w:rPr>
    </w:lvl>
  </w:abstractNum>
  <w:num w:numId="1">
    <w:abstractNumId w:val="0"/>
  </w:num>
  <w:num w:numId="2">
    <w:abstractNumId w:val="3"/>
  </w:num>
  <w:num w:numId="3">
    <w:abstractNumId w:val="2"/>
  </w:num>
  <w:num w:numId="4">
    <w:abstractNumId w:val="4"/>
  </w:num>
  <w:num w:numId="5">
    <w:abstractNumId w:val="6"/>
  </w:num>
  <w:num w:numId="6">
    <w:abstractNumId w:val="1"/>
  </w:num>
  <w:num w:numId="7">
    <w:abstractNumId w:val="5"/>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1"/>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WM4MmVkOTA1MjFjYzMwZWNmZGFhODliZDBjZWU4YWMifQ=="/>
  </w:docVars>
  <w:rsids>
    <w:rsidRoot w:val="00172A27"/>
    <w:rsid w:val="00006121"/>
    <w:rsid w:val="000137D9"/>
    <w:rsid w:val="00017A0C"/>
    <w:rsid w:val="00025BDF"/>
    <w:rsid w:val="00027AC1"/>
    <w:rsid w:val="00042A44"/>
    <w:rsid w:val="000467CD"/>
    <w:rsid w:val="00057445"/>
    <w:rsid w:val="00061920"/>
    <w:rsid w:val="00062CB3"/>
    <w:rsid w:val="0007691D"/>
    <w:rsid w:val="00076E1B"/>
    <w:rsid w:val="00077CE7"/>
    <w:rsid w:val="00082EE2"/>
    <w:rsid w:val="00097ACA"/>
    <w:rsid w:val="000A606C"/>
    <w:rsid w:val="000A6FA0"/>
    <w:rsid w:val="000B0501"/>
    <w:rsid w:val="000B7677"/>
    <w:rsid w:val="000C2F4B"/>
    <w:rsid w:val="000C60B3"/>
    <w:rsid w:val="000F13B5"/>
    <w:rsid w:val="000F2459"/>
    <w:rsid w:val="000F4730"/>
    <w:rsid w:val="000F5FBC"/>
    <w:rsid w:val="00100782"/>
    <w:rsid w:val="00113B53"/>
    <w:rsid w:val="00134719"/>
    <w:rsid w:val="0014381D"/>
    <w:rsid w:val="00143F74"/>
    <w:rsid w:val="001509C1"/>
    <w:rsid w:val="0015306B"/>
    <w:rsid w:val="00157ECF"/>
    <w:rsid w:val="00163A5C"/>
    <w:rsid w:val="0016729C"/>
    <w:rsid w:val="00167FCA"/>
    <w:rsid w:val="001702F6"/>
    <w:rsid w:val="00171F48"/>
    <w:rsid w:val="00172A97"/>
    <w:rsid w:val="0018048C"/>
    <w:rsid w:val="00186598"/>
    <w:rsid w:val="00195048"/>
    <w:rsid w:val="0019529B"/>
    <w:rsid w:val="001A0657"/>
    <w:rsid w:val="001A1AC0"/>
    <w:rsid w:val="001B2F9B"/>
    <w:rsid w:val="001B429E"/>
    <w:rsid w:val="001B7DAE"/>
    <w:rsid w:val="001C23B9"/>
    <w:rsid w:val="001C3FE8"/>
    <w:rsid w:val="001C4369"/>
    <w:rsid w:val="001C695C"/>
    <w:rsid w:val="001D0595"/>
    <w:rsid w:val="001F0083"/>
    <w:rsid w:val="001F2CD5"/>
    <w:rsid w:val="00202057"/>
    <w:rsid w:val="00205863"/>
    <w:rsid w:val="00206DCB"/>
    <w:rsid w:val="0020764F"/>
    <w:rsid w:val="002238E3"/>
    <w:rsid w:val="002242AC"/>
    <w:rsid w:val="00230453"/>
    <w:rsid w:val="00232204"/>
    <w:rsid w:val="002527FE"/>
    <w:rsid w:val="002551BF"/>
    <w:rsid w:val="00256C9E"/>
    <w:rsid w:val="002575FF"/>
    <w:rsid w:val="002602C9"/>
    <w:rsid w:val="002607C9"/>
    <w:rsid w:val="00261917"/>
    <w:rsid w:val="00261F57"/>
    <w:rsid w:val="00286C2E"/>
    <w:rsid w:val="002910ED"/>
    <w:rsid w:val="002D33E2"/>
    <w:rsid w:val="002D4D65"/>
    <w:rsid w:val="002D5990"/>
    <w:rsid w:val="002E0C46"/>
    <w:rsid w:val="002E12B0"/>
    <w:rsid w:val="002E1A29"/>
    <w:rsid w:val="002E7F2B"/>
    <w:rsid w:val="003000DB"/>
    <w:rsid w:val="003004EB"/>
    <w:rsid w:val="00301B85"/>
    <w:rsid w:val="00302414"/>
    <w:rsid w:val="00305637"/>
    <w:rsid w:val="00311389"/>
    <w:rsid w:val="003129B2"/>
    <w:rsid w:val="00313350"/>
    <w:rsid w:val="003139B1"/>
    <w:rsid w:val="00314097"/>
    <w:rsid w:val="003156B8"/>
    <w:rsid w:val="00336465"/>
    <w:rsid w:val="00357B02"/>
    <w:rsid w:val="00365F6E"/>
    <w:rsid w:val="00372CD0"/>
    <w:rsid w:val="00381AD3"/>
    <w:rsid w:val="003832CB"/>
    <w:rsid w:val="00384564"/>
    <w:rsid w:val="003911CD"/>
    <w:rsid w:val="00394AC6"/>
    <w:rsid w:val="003A2818"/>
    <w:rsid w:val="003A6229"/>
    <w:rsid w:val="003B2220"/>
    <w:rsid w:val="003B64AD"/>
    <w:rsid w:val="003B74B8"/>
    <w:rsid w:val="003E41B3"/>
    <w:rsid w:val="003E7FC1"/>
    <w:rsid w:val="003F4251"/>
    <w:rsid w:val="00404593"/>
    <w:rsid w:val="00416D68"/>
    <w:rsid w:val="00424BAA"/>
    <w:rsid w:val="004265EF"/>
    <w:rsid w:val="00435682"/>
    <w:rsid w:val="00435AEC"/>
    <w:rsid w:val="00435F9A"/>
    <w:rsid w:val="00437751"/>
    <w:rsid w:val="004436E0"/>
    <w:rsid w:val="00451E37"/>
    <w:rsid w:val="004620CB"/>
    <w:rsid w:val="00464BA0"/>
    <w:rsid w:val="00470113"/>
    <w:rsid w:val="00472A64"/>
    <w:rsid w:val="00475152"/>
    <w:rsid w:val="00475FE2"/>
    <w:rsid w:val="004900AA"/>
    <w:rsid w:val="00490298"/>
    <w:rsid w:val="004919DB"/>
    <w:rsid w:val="004926AC"/>
    <w:rsid w:val="00495929"/>
    <w:rsid w:val="004B68CA"/>
    <w:rsid w:val="004C73FE"/>
    <w:rsid w:val="004D5EE8"/>
    <w:rsid w:val="004E4938"/>
    <w:rsid w:val="004E660B"/>
    <w:rsid w:val="004E69DE"/>
    <w:rsid w:val="004F0C96"/>
    <w:rsid w:val="004F249B"/>
    <w:rsid w:val="004F3E5B"/>
    <w:rsid w:val="004F6DD9"/>
    <w:rsid w:val="00506CF3"/>
    <w:rsid w:val="00515F93"/>
    <w:rsid w:val="00542C53"/>
    <w:rsid w:val="005550DC"/>
    <w:rsid w:val="00565ED0"/>
    <w:rsid w:val="00573621"/>
    <w:rsid w:val="005823FF"/>
    <w:rsid w:val="00582F70"/>
    <w:rsid w:val="005A0AB7"/>
    <w:rsid w:val="005A29D8"/>
    <w:rsid w:val="005A41EC"/>
    <w:rsid w:val="005A5B5B"/>
    <w:rsid w:val="005B010B"/>
    <w:rsid w:val="005B3D83"/>
    <w:rsid w:val="005B4385"/>
    <w:rsid w:val="005B7E9D"/>
    <w:rsid w:val="005C0B8E"/>
    <w:rsid w:val="005C12B6"/>
    <w:rsid w:val="005D1251"/>
    <w:rsid w:val="005D2ADD"/>
    <w:rsid w:val="005E54E3"/>
    <w:rsid w:val="005E60C7"/>
    <w:rsid w:val="005E7612"/>
    <w:rsid w:val="00604F0C"/>
    <w:rsid w:val="00606E49"/>
    <w:rsid w:val="00610AB2"/>
    <w:rsid w:val="00611803"/>
    <w:rsid w:val="00613415"/>
    <w:rsid w:val="00613F55"/>
    <w:rsid w:val="0061515D"/>
    <w:rsid w:val="00622A19"/>
    <w:rsid w:val="006249F7"/>
    <w:rsid w:val="00624CE0"/>
    <w:rsid w:val="00625949"/>
    <w:rsid w:val="00625C3D"/>
    <w:rsid w:val="00634B2F"/>
    <w:rsid w:val="00640983"/>
    <w:rsid w:val="00642159"/>
    <w:rsid w:val="00643C71"/>
    <w:rsid w:val="00645442"/>
    <w:rsid w:val="00645EA7"/>
    <w:rsid w:val="00646169"/>
    <w:rsid w:val="006516B9"/>
    <w:rsid w:val="006557F0"/>
    <w:rsid w:val="00655D44"/>
    <w:rsid w:val="00656363"/>
    <w:rsid w:val="006571A1"/>
    <w:rsid w:val="00663F01"/>
    <w:rsid w:val="00667DA9"/>
    <w:rsid w:val="0067577D"/>
    <w:rsid w:val="00677DEC"/>
    <w:rsid w:val="00677DF0"/>
    <w:rsid w:val="00680F32"/>
    <w:rsid w:val="00684E02"/>
    <w:rsid w:val="00691976"/>
    <w:rsid w:val="006B09CE"/>
    <w:rsid w:val="006E2A88"/>
    <w:rsid w:val="006F1332"/>
    <w:rsid w:val="006F208F"/>
    <w:rsid w:val="006F2552"/>
    <w:rsid w:val="00701BAD"/>
    <w:rsid w:val="00703C93"/>
    <w:rsid w:val="00704B71"/>
    <w:rsid w:val="007127FF"/>
    <w:rsid w:val="00724E4B"/>
    <w:rsid w:val="00725350"/>
    <w:rsid w:val="007261E3"/>
    <w:rsid w:val="0073239F"/>
    <w:rsid w:val="00740DA7"/>
    <w:rsid w:val="00742A7F"/>
    <w:rsid w:val="00743F1B"/>
    <w:rsid w:val="00747FF7"/>
    <w:rsid w:val="0075316A"/>
    <w:rsid w:val="007628D6"/>
    <w:rsid w:val="00762DFC"/>
    <w:rsid w:val="00762E7E"/>
    <w:rsid w:val="00764CAF"/>
    <w:rsid w:val="007711B1"/>
    <w:rsid w:val="00775727"/>
    <w:rsid w:val="00775E68"/>
    <w:rsid w:val="00785FD6"/>
    <w:rsid w:val="007900E7"/>
    <w:rsid w:val="00793785"/>
    <w:rsid w:val="00797E27"/>
    <w:rsid w:val="007A284D"/>
    <w:rsid w:val="007B4386"/>
    <w:rsid w:val="007B61AE"/>
    <w:rsid w:val="007D2ED2"/>
    <w:rsid w:val="007D3642"/>
    <w:rsid w:val="007D59B9"/>
    <w:rsid w:val="007E11A2"/>
    <w:rsid w:val="007E40EB"/>
    <w:rsid w:val="007F289F"/>
    <w:rsid w:val="00807FA1"/>
    <w:rsid w:val="00823F55"/>
    <w:rsid w:val="008518B8"/>
    <w:rsid w:val="00851CBF"/>
    <w:rsid w:val="00851E51"/>
    <w:rsid w:val="00856433"/>
    <w:rsid w:val="00871C9E"/>
    <w:rsid w:val="00872DB5"/>
    <w:rsid w:val="0087326D"/>
    <w:rsid w:val="00876AC8"/>
    <w:rsid w:val="0088282F"/>
    <w:rsid w:val="00883CD5"/>
    <w:rsid w:val="00891BC8"/>
    <w:rsid w:val="008A2FFE"/>
    <w:rsid w:val="008A4D3D"/>
    <w:rsid w:val="008A50CF"/>
    <w:rsid w:val="008C5CC4"/>
    <w:rsid w:val="008D088A"/>
    <w:rsid w:val="008D4B20"/>
    <w:rsid w:val="008E10B0"/>
    <w:rsid w:val="008E15A4"/>
    <w:rsid w:val="008E7840"/>
    <w:rsid w:val="008F3CB6"/>
    <w:rsid w:val="008F6320"/>
    <w:rsid w:val="0090203B"/>
    <w:rsid w:val="00902A98"/>
    <w:rsid w:val="009051CB"/>
    <w:rsid w:val="00912983"/>
    <w:rsid w:val="00916B02"/>
    <w:rsid w:val="00916D6C"/>
    <w:rsid w:val="00921E62"/>
    <w:rsid w:val="00925161"/>
    <w:rsid w:val="00927DAD"/>
    <w:rsid w:val="009301C5"/>
    <w:rsid w:val="00931740"/>
    <w:rsid w:val="009453FF"/>
    <w:rsid w:val="00950A76"/>
    <w:rsid w:val="00961286"/>
    <w:rsid w:val="00961C65"/>
    <w:rsid w:val="0096204F"/>
    <w:rsid w:val="00964239"/>
    <w:rsid w:val="00966548"/>
    <w:rsid w:val="00973C1D"/>
    <w:rsid w:val="00976EC8"/>
    <w:rsid w:val="009843AC"/>
    <w:rsid w:val="0099496A"/>
    <w:rsid w:val="00995A60"/>
    <w:rsid w:val="00995E15"/>
    <w:rsid w:val="009A442B"/>
    <w:rsid w:val="009A755D"/>
    <w:rsid w:val="009B056A"/>
    <w:rsid w:val="009C40E3"/>
    <w:rsid w:val="009C7EBA"/>
    <w:rsid w:val="009D281C"/>
    <w:rsid w:val="009D282F"/>
    <w:rsid w:val="009D2DB0"/>
    <w:rsid w:val="009D69CE"/>
    <w:rsid w:val="009E22E7"/>
    <w:rsid w:val="009E25D7"/>
    <w:rsid w:val="009E278F"/>
    <w:rsid w:val="009F3416"/>
    <w:rsid w:val="009F480F"/>
    <w:rsid w:val="009F55E9"/>
    <w:rsid w:val="00A02163"/>
    <w:rsid w:val="00A115EB"/>
    <w:rsid w:val="00A12832"/>
    <w:rsid w:val="00A13148"/>
    <w:rsid w:val="00A131C9"/>
    <w:rsid w:val="00A23E86"/>
    <w:rsid w:val="00A273D5"/>
    <w:rsid w:val="00A34811"/>
    <w:rsid w:val="00A411B0"/>
    <w:rsid w:val="00A41C61"/>
    <w:rsid w:val="00A53907"/>
    <w:rsid w:val="00A609E6"/>
    <w:rsid w:val="00A61A95"/>
    <w:rsid w:val="00A64251"/>
    <w:rsid w:val="00A66C8C"/>
    <w:rsid w:val="00A670B8"/>
    <w:rsid w:val="00A675E7"/>
    <w:rsid w:val="00A70995"/>
    <w:rsid w:val="00A7391D"/>
    <w:rsid w:val="00A74F5D"/>
    <w:rsid w:val="00A76164"/>
    <w:rsid w:val="00AA4845"/>
    <w:rsid w:val="00AB096B"/>
    <w:rsid w:val="00AB76DF"/>
    <w:rsid w:val="00AB7836"/>
    <w:rsid w:val="00AD4FC7"/>
    <w:rsid w:val="00AD75D5"/>
    <w:rsid w:val="00AE59DA"/>
    <w:rsid w:val="00AF0C8A"/>
    <w:rsid w:val="00AF1107"/>
    <w:rsid w:val="00AF4CB5"/>
    <w:rsid w:val="00AF4FBE"/>
    <w:rsid w:val="00B1112A"/>
    <w:rsid w:val="00B16955"/>
    <w:rsid w:val="00B23691"/>
    <w:rsid w:val="00B265BA"/>
    <w:rsid w:val="00B3034D"/>
    <w:rsid w:val="00B3101F"/>
    <w:rsid w:val="00B34B00"/>
    <w:rsid w:val="00B34BFD"/>
    <w:rsid w:val="00B35751"/>
    <w:rsid w:val="00B45BB3"/>
    <w:rsid w:val="00B4623C"/>
    <w:rsid w:val="00B56A3D"/>
    <w:rsid w:val="00B709BD"/>
    <w:rsid w:val="00B77D6C"/>
    <w:rsid w:val="00B916B0"/>
    <w:rsid w:val="00B94E42"/>
    <w:rsid w:val="00BA0E7A"/>
    <w:rsid w:val="00BA11CA"/>
    <w:rsid w:val="00BA3554"/>
    <w:rsid w:val="00BA3C8E"/>
    <w:rsid w:val="00BA4BCE"/>
    <w:rsid w:val="00BB15A4"/>
    <w:rsid w:val="00BB43CD"/>
    <w:rsid w:val="00BB472C"/>
    <w:rsid w:val="00BC3151"/>
    <w:rsid w:val="00BE1488"/>
    <w:rsid w:val="00BE1CDA"/>
    <w:rsid w:val="00BE54A5"/>
    <w:rsid w:val="00BE60D4"/>
    <w:rsid w:val="00BF6583"/>
    <w:rsid w:val="00C012FB"/>
    <w:rsid w:val="00C0460F"/>
    <w:rsid w:val="00C11749"/>
    <w:rsid w:val="00C22ABA"/>
    <w:rsid w:val="00C24223"/>
    <w:rsid w:val="00C25151"/>
    <w:rsid w:val="00C31727"/>
    <w:rsid w:val="00C32C91"/>
    <w:rsid w:val="00C4238F"/>
    <w:rsid w:val="00C523D8"/>
    <w:rsid w:val="00C53F54"/>
    <w:rsid w:val="00C61CA5"/>
    <w:rsid w:val="00C646F8"/>
    <w:rsid w:val="00C801D6"/>
    <w:rsid w:val="00C8391D"/>
    <w:rsid w:val="00C92D62"/>
    <w:rsid w:val="00CA6789"/>
    <w:rsid w:val="00CB0D40"/>
    <w:rsid w:val="00CB5D77"/>
    <w:rsid w:val="00CC4B95"/>
    <w:rsid w:val="00CD5DF2"/>
    <w:rsid w:val="00CD7DCE"/>
    <w:rsid w:val="00CE40C6"/>
    <w:rsid w:val="00CE6AEC"/>
    <w:rsid w:val="00D05F91"/>
    <w:rsid w:val="00D21993"/>
    <w:rsid w:val="00D22110"/>
    <w:rsid w:val="00D23F4D"/>
    <w:rsid w:val="00D32E23"/>
    <w:rsid w:val="00D351F5"/>
    <w:rsid w:val="00D460C3"/>
    <w:rsid w:val="00D648FB"/>
    <w:rsid w:val="00D665CE"/>
    <w:rsid w:val="00D70C82"/>
    <w:rsid w:val="00D73E38"/>
    <w:rsid w:val="00D9011C"/>
    <w:rsid w:val="00DA7A3D"/>
    <w:rsid w:val="00DB076F"/>
    <w:rsid w:val="00DB326E"/>
    <w:rsid w:val="00DC6EB1"/>
    <w:rsid w:val="00DC72EA"/>
    <w:rsid w:val="00DE0D78"/>
    <w:rsid w:val="00DE22F0"/>
    <w:rsid w:val="00DF26D0"/>
    <w:rsid w:val="00DF7038"/>
    <w:rsid w:val="00E00EDC"/>
    <w:rsid w:val="00E2276C"/>
    <w:rsid w:val="00E33CFF"/>
    <w:rsid w:val="00E41805"/>
    <w:rsid w:val="00E47B4A"/>
    <w:rsid w:val="00E50C56"/>
    <w:rsid w:val="00E52783"/>
    <w:rsid w:val="00E6039F"/>
    <w:rsid w:val="00E62CBF"/>
    <w:rsid w:val="00E6588C"/>
    <w:rsid w:val="00E72318"/>
    <w:rsid w:val="00E82545"/>
    <w:rsid w:val="00E9016C"/>
    <w:rsid w:val="00E971B9"/>
    <w:rsid w:val="00E9764A"/>
    <w:rsid w:val="00EA1324"/>
    <w:rsid w:val="00EA24C6"/>
    <w:rsid w:val="00EA3273"/>
    <w:rsid w:val="00EA50FA"/>
    <w:rsid w:val="00EB0774"/>
    <w:rsid w:val="00EB23F1"/>
    <w:rsid w:val="00EB5F2B"/>
    <w:rsid w:val="00EB7A49"/>
    <w:rsid w:val="00EC74CB"/>
    <w:rsid w:val="00EC76C4"/>
    <w:rsid w:val="00ED3687"/>
    <w:rsid w:val="00ED57FE"/>
    <w:rsid w:val="00ED5AB2"/>
    <w:rsid w:val="00EE00AD"/>
    <w:rsid w:val="00EE0DD2"/>
    <w:rsid w:val="00EE5592"/>
    <w:rsid w:val="00F0022E"/>
    <w:rsid w:val="00F02181"/>
    <w:rsid w:val="00F172D4"/>
    <w:rsid w:val="00F2326C"/>
    <w:rsid w:val="00F26CFA"/>
    <w:rsid w:val="00F31CBD"/>
    <w:rsid w:val="00F34136"/>
    <w:rsid w:val="00F35FA9"/>
    <w:rsid w:val="00F41AE8"/>
    <w:rsid w:val="00F43BEB"/>
    <w:rsid w:val="00F47779"/>
    <w:rsid w:val="00F67AB1"/>
    <w:rsid w:val="00F72FA7"/>
    <w:rsid w:val="00F74CFE"/>
    <w:rsid w:val="00F75387"/>
    <w:rsid w:val="00F75A28"/>
    <w:rsid w:val="00F761B4"/>
    <w:rsid w:val="00F80734"/>
    <w:rsid w:val="00F83848"/>
    <w:rsid w:val="00F83CC6"/>
    <w:rsid w:val="00FA0C9E"/>
    <w:rsid w:val="00FA0DE0"/>
    <w:rsid w:val="00FA7A8B"/>
    <w:rsid w:val="00FB42A2"/>
    <w:rsid w:val="00FB564C"/>
    <w:rsid w:val="00FB64E2"/>
    <w:rsid w:val="00FB6837"/>
    <w:rsid w:val="00FC5411"/>
    <w:rsid w:val="00FC7FBF"/>
    <w:rsid w:val="00FD31EC"/>
    <w:rsid w:val="00FD3583"/>
    <w:rsid w:val="00FD5516"/>
    <w:rsid w:val="00FE25D6"/>
    <w:rsid w:val="00FE2DF8"/>
    <w:rsid w:val="00FE4A87"/>
    <w:rsid w:val="00FE5740"/>
    <w:rsid w:val="00FE59F9"/>
    <w:rsid w:val="00FE745B"/>
    <w:rsid w:val="00FF2C96"/>
    <w:rsid w:val="00FF4516"/>
    <w:rsid w:val="00FF78F4"/>
    <w:rsid w:val="034B49C6"/>
    <w:rsid w:val="047F1664"/>
    <w:rsid w:val="05476F89"/>
    <w:rsid w:val="06762070"/>
    <w:rsid w:val="0833024A"/>
    <w:rsid w:val="0899497A"/>
    <w:rsid w:val="09024870"/>
    <w:rsid w:val="092E279E"/>
    <w:rsid w:val="09AB37EF"/>
    <w:rsid w:val="09EE5F8C"/>
    <w:rsid w:val="0A8102C0"/>
    <w:rsid w:val="0B2E72E2"/>
    <w:rsid w:val="0B8036AE"/>
    <w:rsid w:val="0C1109E9"/>
    <w:rsid w:val="0C170624"/>
    <w:rsid w:val="0C66757F"/>
    <w:rsid w:val="0DF30354"/>
    <w:rsid w:val="0E5F55D4"/>
    <w:rsid w:val="0EFE416F"/>
    <w:rsid w:val="0F154CBD"/>
    <w:rsid w:val="0F732D33"/>
    <w:rsid w:val="126E648B"/>
    <w:rsid w:val="138160B7"/>
    <w:rsid w:val="13D877A6"/>
    <w:rsid w:val="14180C5D"/>
    <w:rsid w:val="15ED63A8"/>
    <w:rsid w:val="15F35395"/>
    <w:rsid w:val="164800B2"/>
    <w:rsid w:val="175062EC"/>
    <w:rsid w:val="179245A6"/>
    <w:rsid w:val="18893B15"/>
    <w:rsid w:val="192F64DD"/>
    <w:rsid w:val="1AB501FC"/>
    <w:rsid w:val="1AB75A69"/>
    <w:rsid w:val="1AD957B3"/>
    <w:rsid w:val="1C307A4E"/>
    <w:rsid w:val="1D7F64D9"/>
    <w:rsid w:val="1E0C3498"/>
    <w:rsid w:val="1FDE2D0F"/>
    <w:rsid w:val="20F81B25"/>
    <w:rsid w:val="223C5D6B"/>
    <w:rsid w:val="22457663"/>
    <w:rsid w:val="22603302"/>
    <w:rsid w:val="228F5BA2"/>
    <w:rsid w:val="22B20386"/>
    <w:rsid w:val="22F505C1"/>
    <w:rsid w:val="23E56F43"/>
    <w:rsid w:val="240A1CD2"/>
    <w:rsid w:val="250F0832"/>
    <w:rsid w:val="265702D0"/>
    <w:rsid w:val="277912B2"/>
    <w:rsid w:val="29601F01"/>
    <w:rsid w:val="29ED4AE7"/>
    <w:rsid w:val="2A38744D"/>
    <w:rsid w:val="2B687C21"/>
    <w:rsid w:val="2BF53D1D"/>
    <w:rsid w:val="2DBC7C44"/>
    <w:rsid w:val="2E341290"/>
    <w:rsid w:val="2EFA5A9E"/>
    <w:rsid w:val="2F8C4EDA"/>
    <w:rsid w:val="2FB54E1D"/>
    <w:rsid w:val="30A43E20"/>
    <w:rsid w:val="30A60DE8"/>
    <w:rsid w:val="3407590D"/>
    <w:rsid w:val="34814E7A"/>
    <w:rsid w:val="349656C7"/>
    <w:rsid w:val="34EA3865"/>
    <w:rsid w:val="36C9262E"/>
    <w:rsid w:val="36F46D51"/>
    <w:rsid w:val="383B1414"/>
    <w:rsid w:val="38FB4E5B"/>
    <w:rsid w:val="3BDF1D94"/>
    <w:rsid w:val="3C123D68"/>
    <w:rsid w:val="3C48010E"/>
    <w:rsid w:val="3D0E252C"/>
    <w:rsid w:val="3D620FD6"/>
    <w:rsid w:val="40751AF8"/>
    <w:rsid w:val="40F40090"/>
    <w:rsid w:val="43D435FC"/>
    <w:rsid w:val="44CA4624"/>
    <w:rsid w:val="44FC798E"/>
    <w:rsid w:val="45177EA8"/>
    <w:rsid w:val="457246B4"/>
    <w:rsid w:val="46707570"/>
    <w:rsid w:val="467D5552"/>
    <w:rsid w:val="46EE3274"/>
    <w:rsid w:val="4740402F"/>
    <w:rsid w:val="474645B0"/>
    <w:rsid w:val="47703859"/>
    <w:rsid w:val="478F7455"/>
    <w:rsid w:val="498331E6"/>
    <w:rsid w:val="4A5D0A54"/>
    <w:rsid w:val="4BC55E91"/>
    <w:rsid w:val="4C9C290D"/>
    <w:rsid w:val="4D7B2B35"/>
    <w:rsid w:val="4E256445"/>
    <w:rsid w:val="4F983AB1"/>
    <w:rsid w:val="4FCE17E5"/>
    <w:rsid w:val="502C5C57"/>
    <w:rsid w:val="50710195"/>
    <w:rsid w:val="51573790"/>
    <w:rsid w:val="52044BC8"/>
    <w:rsid w:val="522367F6"/>
    <w:rsid w:val="527019EE"/>
    <w:rsid w:val="5281294F"/>
    <w:rsid w:val="52CA07BF"/>
    <w:rsid w:val="5309163D"/>
    <w:rsid w:val="53FE7D8A"/>
    <w:rsid w:val="54960839"/>
    <w:rsid w:val="555D72FC"/>
    <w:rsid w:val="556C3F3E"/>
    <w:rsid w:val="56612AA8"/>
    <w:rsid w:val="57C360A7"/>
    <w:rsid w:val="592835F6"/>
    <w:rsid w:val="59402A35"/>
    <w:rsid w:val="59D36E30"/>
    <w:rsid w:val="5A1B63DC"/>
    <w:rsid w:val="5C146035"/>
    <w:rsid w:val="607E3C8E"/>
    <w:rsid w:val="61E1468D"/>
    <w:rsid w:val="6256371A"/>
    <w:rsid w:val="648438D7"/>
    <w:rsid w:val="64882E85"/>
    <w:rsid w:val="667463F2"/>
    <w:rsid w:val="6677320B"/>
    <w:rsid w:val="680A2C74"/>
    <w:rsid w:val="689D0CD2"/>
    <w:rsid w:val="6AB24B5D"/>
    <w:rsid w:val="6D4D20C5"/>
    <w:rsid w:val="6DFA7B44"/>
    <w:rsid w:val="6E725EB9"/>
    <w:rsid w:val="6F495BDA"/>
    <w:rsid w:val="70CD385D"/>
    <w:rsid w:val="71E44B83"/>
    <w:rsid w:val="724F2AC9"/>
    <w:rsid w:val="727B22EE"/>
    <w:rsid w:val="732F2CC4"/>
    <w:rsid w:val="7472484C"/>
    <w:rsid w:val="747D4A2E"/>
    <w:rsid w:val="74A96D91"/>
    <w:rsid w:val="75604F3B"/>
    <w:rsid w:val="75801DF5"/>
    <w:rsid w:val="79206F6D"/>
    <w:rsid w:val="79507E0F"/>
    <w:rsid w:val="79873228"/>
    <w:rsid w:val="79E3686D"/>
    <w:rsid w:val="7BBC4E89"/>
    <w:rsid w:val="7BD67C45"/>
    <w:rsid w:val="7C014B96"/>
    <w:rsid w:val="7CB00DEE"/>
    <w:rsid w:val="7D3D41B9"/>
    <w:rsid w:val="7EEE14D3"/>
    <w:rsid w:val="7F0E3F3B"/>
    <w:rsid w:val="7F1D022F"/>
    <w:rsid w:val="7F3472CE"/>
    <w:rsid w:val="7F3577B4"/>
    <w:rsid w:val="7FD22AB7"/>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iPriority="99" w:name="index 1"/>
    <w:lsdException w:uiPriority="99" w:name="index 2"/>
    <w:lsdException w:uiPriority="99" w:name="index 3"/>
    <w:lsdException w:qFormat="1" w:uiPriority="0" w:semiHidden="0" w:name="index 4"/>
    <w:lsdException w:uiPriority="99" w:name="index 5"/>
    <w:lsdException w:uiPriority="99" w:name="index 6"/>
    <w:lsdException w:uiPriority="99" w:name="index 7"/>
    <w:lsdException w:uiPriority="99" w:name="index 8"/>
    <w:lsdException w:uiPriority="99" w:name="index 9"/>
    <w:lsdException w:qFormat="1" w:unhideWhenUsed="0" w:uiPriority="0" w:semiHidden="0" w:name="toc 1"/>
    <w:lsdException w:qFormat="1" w:unhideWhenUsed="0" w:uiPriority="0" w:semiHidden="0"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qFormat="1" w:unhideWhenUsed="0" w:uiPriority="0" w:semiHidden="0" w:name="envelope return"/>
    <w:lsdException w:uiPriority="99" w:name="footnote reference"/>
    <w:lsdException w:qFormat="1" w:uiPriority="99"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qFormat="1" w:uiPriority="99" w:semiHidden="0"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nhideWhenUsed="0" w:uiPriority="0" w:semiHidden="0"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qFormat="1" w:unhideWhenUsed="0" w:uiPriority="0" w:semiHidden="0" w:name="Message Header"/>
    <w:lsdException w:qFormat="1" w:unhideWhenUsed="0" w:uiPriority="11" w:semiHidden="0" w:name="Subtitle"/>
    <w:lsdException w:uiPriority="99" w:name="Salutation"/>
    <w:lsdException w:uiPriority="99" w:name="Date"/>
    <w:lsdException w:qFormat="1" w:unhideWhenUsed="0" w:uiPriority="0" w:semiHidden="0" w:name="Body Text First Indent"/>
    <w:lsdException w:qFormat="1" w:unhideWhenUsed="0" w:uiPriority="0" w:semiHidden="0" w:name="Body Text First Indent 2"/>
    <w:lsdException w:uiPriority="99" w:name="Note Heading"/>
    <w:lsdException w:qFormat="1" w:unhideWhenUsed="0" w:uiPriority="0" w:semiHidden="0" w:name="Body Text 2"/>
    <w:lsdException w:uiPriority="99" w:name="Body Text 3"/>
    <w:lsdException w:uiPriority="99" w:name="Body Text Indent 2"/>
    <w:lsdException w:qFormat="1" w:unhideWhenUsed="0" w:uiPriority="0" w:semiHidden="0" w:name="Body Text Indent 3"/>
    <w:lsdException w:uiPriority="99" w:name="Block Text"/>
    <w:lsdException w:uiPriority="99" w:name="Hyperlink"/>
    <w:lsdException w:qFormat="1" w:unhideWhenUsed="0" w:uiPriority="0" w:semiHidden="0"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link w:val="37"/>
    <w:qFormat/>
    <w:uiPriority w:val="0"/>
    <w:pPr>
      <w:keepNext/>
      <w:keepLines/>
      <w:spacing w:before="340" w:beforeLines="0" w:beforeAutospacing="0" w:after="330" w:afterLines="0" w:afterAutospacing="0" w:line="576" w:lineRule="auto"/>
      <w:outlineLvl w:val="0"/>
    </w:pPr>
    <w:rPr>
      <w:b/>
      <w:kern w:val="44"/>
      <w:sz w:val="44"/>
    </w:rPr>
  </w:style>
  <w:style w:type="paragraph" w:styleId="3">
    <w:name w:val="heading 2"/>
    <w:basedOn w:val="1"/>
    <w:next w:val="1"/>
    <w:link w:val="38"/>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paragraph" w:styleId="4">
    <w:name w:val="heading 3"/>
    <w:basedOn w:val="1"/>
    <w:next w:val="1"/>
    <w:link w:val="39"/>
    <w:qFormat/>
    <w:uiPriority w:val="0"/>
    <w:pPr>
      <w:keepNext/>
      <w:keepLines/>
      <w:spacing w:before="260" w:beforeLines="0" w:beforeAutospacing="0" w:after="260" w:afterLines="0" w:afterAutospacing="0" w:line="413" w:lineRule="auto"/>
      <w:outlineLvl w:val="2"/>
    </w:pPr>
    <w:rPr>
      <w:b/>
      <w:sz w:val="32"/>
    </w:rPr>
  </w:style>
  <w:style w:type="paragraph" w:styleId="5">
    <w:name w:val="heading 4"/>
    <w:basedOn w:val="1"/>
    <w:next w:val="1"/>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paragraph" w:styleId="6">
    <w:name w:val="heading 5"/>
    <w:basedOn w:val="1"/>
    <w:next w:val="1"/>
    <w:qFormat/>
    <w:uiPriority w:val="0"/>
    <w:pPr>
      <w:keepNext/>
      <w:keepLines/>
      <w:spacing w:before="280" w:beforeLines="0" w:beforeAutospacing="0" w:after="290" w:afterLines="0" w:afterAutospacing="0" w:line="372" w:lineRule="auto"/>
      <w:outlineLvl w:val="4"/>
    </w:pPr>
    <w:rPr>
      <w:b/>
      <w:sz w:val="28"/>
    </w:rPr>
  </w:style>
  <w:style w:type="paragraph" w:styleId="7">
    <w:name w:val="heading 6"/>
    <w:basedOn w:val="1"/>
    <w:next w:val="1"/>
    <w:qFormat/>
    <w:uiPriority w:val="0"/>
    <w:pPr>
      <w:keepNext/>
      <w:keepLines/>
      <w:spacing w:before="240" w:beforeLines="0" w:beforeAutospacing="0" w:after="64" w:afterLines="0" w:afterAutospacing="0" w:line="317" w:lineRule="auto"/>
      <w:outlineLvl w:val="5"/>
    </w:pPr>
    <w:rPr>
      <w:rFonts w:ascii="Arial" w:hAnsi="Arial" w:eastAsia="黑体"/>
      <w:b/>
      <w:sz w:val="24"/>
    </w:rPr>
  </w:style>
  <w:style w:type="paragraph" w:styleId="8">
    <w:name w:val="heading 7"/>
    <w:basedOn w:val="1"/>
    <w:next w:val="1"/>
    <w:qFormat/>
    <w:uiPriority w:val="0"/>
    <w:pPr>
      <w:keepNext/>
      <w:keepLines/>
      <w:spacing w:before="240" w:beforeLines="0" w:beforeAutospacing="0" w:after="64" w:afterLines="0" w:afterAutospacing="0" w:line="317" w:lineRule="auto"/>
      <w:outlineLvl w:val="6"/>
    </w:pPr>
    <w:rPr>
      <w:b/>
      <w:sz w:val="24"/>
    </w:rPr>
  </w:style>
  <w:style w:type="paragraph" w:styleId="9">
    <w:name w:val="heading 8"/>
    <w:basedOn w:val="1"/>
    <w:next w:val="1"/>
    <w:qFormat/>
    <w:uiPriority w:val="0"/>
    <w:pPr>
      <w:keepNext/>
      <w:keepLines/>
      <w:spacing w:before="240" w:beforeLines="0" w:beforeAutospacing="0" w:after="64" w:afterLines="0" w:afterAutospacing="0" w:line="317" w:lineRule="auto"/>
      <w:outlineLvl w:val="7"/>
    </w:pPr>
    <w:rPr>
      <w:rFonts w:ascii="Arial" w:hAnsi="Arial" w:eastAsia="黑体"/>
      <w:sz w:val="24"/>
    </w:rPr>
  </w:style>
  <w:style w:type="paragraph" w:styleId="10">
    <w:name w:val="heading 9"/>
    <w:basedOn w:val="1"/>
    <w:next w:val="1"/>
    <w:qFormat/>
    <w:uiPriority w:val="0"/>
    <w:pPr>
      <w:keepNext/>
      <w:keepLines/>
      <w:spacing w:before="240" w:beforeLines="0" w:beforeAutospacing="0" w:after="64" w:afterLines="0" w:afterAutospacing="0" w:line="317" w:lineRule="auto"/>
      <w:outlineLvl w:val="8"/>
    </w:pPr>
    <w:rPr>
      <w:rFonts w:ascii="Arial" w:hAnsi="Arial" w:eastAsia="黑体"/>
      <w:sz w:val="21"/>
    </w:rPr>
  </w:style>
  <w:style w:type="character" w:default="1" w:styleId="33">
    <w:name w:val="Default Paragraph Font"/>
    <w:qFormat/>
    <w:uiPriority w:val="0"/>
  </w:style>
  <w:style w:type="table" w:default="1" w:styleId="31">
    <w:name w:val="Normal Table"/>
    <w:unhideWhenUsed/>
    <w:qFormat/>
    <w:uiPriority w:val="99"/>
    <w:tblPr>
      <w:tblCellMar>
        <w:top w:w="0" w:type="dxa"/>
        <w:left w:w="108" w:type="dxa"/>
        <w:bottom w:w="0" w:type="dxa"/>
        <w:right w:w="108" w:type="dxa"/>
      </w:tblCellMar>
    </w:tblPr>
  </w:style>
  <w:style w:type="paragraph" w:styleId="11">
    <w:name w:val="annotation text"/>
    <w:basedOn w:val="1"/>
    <w:link w:val="40"/>
    <w:qFormat/>
    <w:uiPriority w:val="0"/>
    <w:pPr>
      <w:jc w:val="left"/>
    </w:pPr>
  </w:style>
  <w:style w:type="paragraph" w:styleId="12">
    <w:name w:val="Body Text"/>
    <w:basedOn w:val="1"/>
    <w:qFormat/>
    <w:uiPriority w:val="0"/>
    <w:rPr>
      <w:rFonts w:cs="Times New Roman"/>
      <w:sz w:val="20"/>
      <w:szCs w:val="20"/>
    </w:rPr>
  </w:style>
  <w:style w:type="paragraph" w:styleId="13">
    <w:name w:val="Body Text Indent"/>
    <w:basedOn w:val="1"/>
    <w:next w:val="14"/>
    <w:qFormat/>
    <w:uiPriority w:val="0"/>
    <w:pPr>
      <w:spacing w:line="400" w:lineRule="exact"/>
      <w:ind w:firstLine="540" w:firstLineChars="225"/>
    </w:pPr>
    <w:rPr>
      <w:rFonts w:ascii="Times New Roman" w:hAnsi="Times New Roman" w:eastAsia="宋体" w:cs="Times New Roman"/>
      <w:sz w:val="24"/>
    </w:rPr>
  </w:style>
  <w:style w:type="paragraph" w:styleId="14">
    <w:name w:val="envelope return"/>
    <w:basedOn w:val="1"/>
    <w:qFormat/>
    <w:uiPriority w:val="0"/>
    <w:pPr>
      <w:snapToGrid w:val="0"/>
    </w:pPr>
    <w:rPr>
      <w:rFonts w:ascii="Arial" w:hAnsi="Arial" w:eastAsia="宋体" w:cs="Times New Roman"/>
    </w:rPr>
  </w:style>
  <w:style w:type="paragraph" w:styleId="15">
    <w:name w:val="index 4"/>
    <w:basedOn w:val="1"/>
    <w:next w:val="1"/>
    <w:unhideWhenUsed/>
    <w:qFormat/>
    <w:uiPriority w:val="0"/>
    <w:pPr>
      <w:ind w:left="600" w:leftChars="600"/>
    </w:pPr>
  </w:style>
  <w:style w:type="paragraph" w:styleId="16">
    <w:name w:val="Plain Text"/>
    <w:basedOn w:val="1"/>
    <w:link w:val="41"/>
    <w:qFormat/>
    <w:uiPriority w:val="0"/>
    <w:rPr>
      <w:rFonts w:ascii="宋体" w:hAnsi="Courier New"/>
    </w:rPr>
  </w:style>
  <w:style w:type="paragraph" w:styleId="17">
    <w:name w:val="List Bullet 5"/>
    <w:basedOn w:val="1"/>
    <w:unhideWhenUsed/>
    <w:qFormat/>
    <w:uiPriority w:val="99"/>
    <w:pPr>
      <w:numPr>
        <w:ilvl w:val="0"/>
        <w:numId w:val="1"/>
      </w:numPr>
    </w:pPr>
  </w:style>
  <w:style w:type="paragraph" w:styleId="18">
    <w:name w:val="Balloon Text"/>
    <w:basedOn w:val="1"/>
    <w:link w:val="42"/>
    <w:unhideWhenUsed/>
    <w:qFormat/>
    <w:uiPriority w:val="99"/>
    <w:rPr>
      <w:sz w:val="18"/>
      <w:szCs w:val="18"/>
    </w:rPr>
  </w:style>
  <w:style w:type="paragraph" w:styleId="19">
    <w:name w:val="footer"/>
    <w:basedOn w:val="1"/>
    <w:qFormat/>
    <w:uiPriority w:val="0"/>
    <w:pPr>
      <w:tabs>
        <w:tab w:val="center" w:pos="4153"/>
        <w:tab w:val="right" w:pos="8306"/>
      </w:tabs>
      <w:snapToGrid w:val="0"/>
      <w:jc w:val="left"/>
    </w:pPr>
    <w:rPr>
      <w:sz w:val="18"/>
    </w:rPr>
  </w:style>
  <w:style w:type="paragraph" w:styleId="20">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rFonts w:ascii="Times New Roman" w:hAnsi="Times New Roman"/>
      <w:sz w:val="18"/>
    </w:rPr>
  </w:style>
  <w:style w:type="paragraph" w:styleId="21">
    <w:name w:val="toc 1"/>
    <w:basedOn w:val="1"/>
    <w:next w:val="1"/>
    <w:qFormat/>
    <w:uiPriority w:val="0"/>
  </w:style>
  <w:style w:type="paragraph" w:styleId="22">
    <w:name w:val="Body Text Indent 3"/>
    <w:basedOn w:val="1"/>
    <w:qFormat/>
    <w:uiPriority w:val="0"/>
    <w:pPr>
      <w:widowControl/>
      <w:spacing w:after="120" w:afterLines="0"/>
      <w:ind w:left="420" w:leftChars="200"/>
      <w:jc w:val="left"/>
    </w:pPr>
    <w:rPr>
      <w:kern w:val="0"/>
      <w:sz w:val="16"/>
      <w:szCs w:val="16"/>
    </w:rPr>
  </w:style>
  <w:style w:type="paragraph" w:styleId="23">
    <w:name w:val="toc 2"/>
    <w:basedOn w:val="1"/>
    <w:next w:val="1"/>
    <w:qFormat/>
    <w:uiPriority w:val="0"/>
    <w:pPr>
      <w:ind w:left="420" w:leftChars="200"/>
    </w:pPr>
  </w:style>
  <w:style w:type="paragraph" w:styleId="24">
    <w:name w:val="Body Text 2"/>
    <w:basedOn w:val="1"/>
    <w:qFormat/>
    <w:uiPriority w:val="0"/>
    <w:pPr>
      <w:spacing w:after="120" w:afterLines="0" w:line="480" w:lineRule="auto"/>
    </w:pPr>
    <w:rPr>
      <w:rFonts w:cs="Times New Roman"/>
      <w:sz w:val="20"/>
      <w:szCs w:val="20"/>
    </w:rPr>
  </w:style>
  <w:style w:type="paragraph" w:styleId="25">
    <w:name w:val="Message Header"/>
    <w:basedOn w:val="1"/>
    <w:qFormat/>
    <w:uiPriority w:val="0"/>
    <w:pPr>
      <w:pBdr>
        <w:top w:val="single" w:color="auto" w:sz="6" w:space="1"/>
        <w:left w:val="single" w:color="auto" w:sz="6" w:space="1"/>
        <w:bottom w:val="single" w:color="auto" w:sz="6" w:space="1"/>
        <w:right w:val="single" w:color="auto" w:sz="6" w:space="1"/>
      </w:pBdr>
      <w:shd w:val="pct20" w:color="auto" w:fill="auto"/>
      <w:ind w:left="500" w:leftChars="500" w:hanging="1080" w:hangingChars="500"/>
    </w:pPr>
    <w:rPr>
      <w:rFonts w:ascii="Arial" w:hAnsi="Arial"/>
      <w:sz w:val="24"/>
    </w:rPr>
  </w:style>
  <w:style w:type="paragraph" w:styleId="26">
    <w:name w:val="Normal (Web)"/>
    <w:basedOn w:val="1"/>
    <w:qFormat/>
    <w:uiPriority w:val="99"/>
    <w:pPr>
      <w:spacing w:before="100" w:beforeAutospacing="1" w:after="100" w:afterAutospacing="1"/>
      <w:jc w:val="left"/>
    </w:pPr>
    <w:rPr>
      <w:kern w:val="0"/>
      <w:sz w:val="24"/>
    </w:rPr>
  </w:style>
  <w:style w:type="paragraph" w:styleId="27">
    <w:name w:val="Title"/>
    <w:basedOn w:val="1"/>
    <w:next w:val="1"/>
    <w:qFormat/>
    <w:uiPriority w:val="10"/>
    <w:pPr>
      <w:spacing w:before="60" w:after="60"/>
      <w:jc w:val="center"/>
      <w:outlineLvl w:val="0"/>
    </w:pPr>
    <w:rPr>
      <w:rFonts w:ascii="Cambria" w:hAnsi="Cambria"/>
      <w:b/>
      <w:bCs/>
      <w:kern w:val="0"/>
      <w:sz w:val="20"/>
      <w:szCs w:val="32"/>
    </w:rPr>
  </w:style>
  <w:style w:type="paragraph" w:styleId="28">
    <w:name w:val="annotation subject"/>
    <w:basedOn w:val="11"/>
    <w:next w:val="11"/>
    <w:link w:val="43"/>
    <w:unhideWhenUsed/>
    <w:qFormat/>
    <w:uiPriority w:val="99"/>
    <w:rPr>
      <w:b/>
      <w:bCs/>
    </w:rPr>
  </w:style>
  <w:style w:type="paragraph" w:styleId="29">
    <w:name w:val="Body Text First Indent"/>
    <w:basedOn w:val="12"/>
    <w:qFormat/>
    <w:uiPriority w:val="0"/>
    <w:pPr>
      <w:spacing w:after="120"/>
      <w:ind w:firstLine="420" w:firstLineChars="100"/>
    </w:pPr>
    <w:rPr>
      <w:sz w:val="21"/>
      <w:szCs w:val="24"/>
    </w:rPr>
  </w:style>
  <w:style w:type="paragraph" w:styleId="30">
    <w:name w:val="Body Text First Indent 2"/>
    <w:basedOn w:val="13"/>
    <w:next w:val="1"/>
    <w:qFormat/>
    <w:uiPriority w:val="0"/>
    <w:pPr>
      <w:tabs>
        <w:tab w:val="left" w:pos="0"/>
        <w:tab w:val="left" w:pos="993"/>
        <w:tab w:val="left" w:pos="1134"/>
      </w:tabs>
      <w:spacing w:before="156" w:beforeLines="50" w:after="156" w:afterLines="50" w:line="360" w:lineRule="auto"/>
      <w:ind w:firstLine="420" w:firstLineChars="200"/>
    </w:pPr>
    <w:rPr>
      <w:rFonts w:ascii="Times New Roman" w:hAnsi="Times New Roman"/>
      <w:sz w:val="24"/>
      <w:szCs w:val="24"/>
    </w:rPr>
  </w:style>
  <w:style w:type="table" w:styleId="32">
    <w:name w:val="Table Grid"/>
    <w:basedOn w:val="31"/>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34">
    <w:name w:val="page number"/>
    <w:qFormat/>
    <w:uiPriority w:val="0"/>
  </w:style>
  <w:style w:type="character" w:styleId="35">
    <w:name w:val="FollowedHyperlink"/>
    <w:qFormat/>
    <w:uiPriority w:val="0"/>
    <w:rPr>
      <w:color w:val="auto"/>
      <w:u w:val="none"/>
    </w:rPr>
  </w:style>
  <w:style w:type="character" w:styleId="36">
    <w:name w:val="annotation reference"/>
    <w:unhideWhenUsed/>
    <w:qFormat/>
    <w:uiPriority w:val="99"/>
    <w:rPr>
      <w:sz w:val="21"/>
      <w:szCs w:val="21"/>
    </w:rPr>
  </w:style>
  <w:style w:type="character" w:customStyle="1" w:styleId="37">
    <w:name w:val="标题 1 字符"/>
    <w:link w:val="2"/>
    <w:qFormat/>
    <w:uiPriority w:val="0"/>
    <w:rPr>
      <w:b/>
      <w:kern w:val="44"/>
      <w:sz w:val="44"/>
    </w:rPr>
  </w:style>
  <w:style w:type="character" w:customStyle="1" w:styleId="38">
    <w:name w:val="标题 2 字符"/>
    <w:link w:val="3"/>
    <w:qFormat/>
    <w:uiPriority w:val="0"/>
    <w:rPr>
      <w:rFonts w:ascii="Arial" w:hAnsi="Arial" w:eastAsia="黑体"/>
      <w:b/>
      <w:kern w:val="2"/>
      <w:sz w:val="32"/>
    </w:rPr>
  </w:style>
  <w:style w:type="character" w:customStyle="1" w:styleId="39">
    <w:name w:val="标题 3 字符"/>
    <w:link w:val="4"/>
    <w:qFormat/>
    <w:uiPriority w:val="0"/>
    <w:rPr>
      <w:b/>
      <w:kern w:val="2"/>
      <w:sz w:val="32"/>
    </w:rPr>
  </w:style>
  <w:style w:type="character" w:customStyle="1" w:styleId="40">
    <w:name w:val="批注文字 字符"/>
    <w:link w:val="11"/>
    <w:qFormat/>
    <w:uiPriority w:val="0"/>
    <w:rPr>
      <w:kern w:val="2"/>
      <w:sz w:val="21"/>
    </w:rPr>
  </w:style>
  <w:style w:type="character" w:customStyle="1" w:styleId="41">
    <w:name w:val="纯文本 字符"/>
    <w:link w:val="16"/>
    <w:qFormat/>
    <w:uiPriority w:val="0"/>
    <w:rPr>
      <w:rFonts w:ascii="宋体" w:hAnsi="Courier New"/>
      <w:kern w:val="2"/>
      <w:sz w:val="21"/>
    </w:rPr>
  </w:style>
  <w:style w:type="character" w:customStyle="1" w:styleId="42">
    <w:name w:val="批注框文本 字符"/>
    <w:link w:val="18"/>
    <w:semiHidden/>
    <w:qFormat/>
    <w:uiPriority w:val="99"/>
    <w:rPr>
      <w:kern w:val="2"/>
      <w:sz w:val="18"/>
      <w:szCs w:val="18"/>
    </w:rPr>
  </w:style>
  <w:style w:type="character" w:customStyle="1" w:styleId="43">
    <w:name w:val="批注主题 字符"/>
    <w:link w:val="28"/>
    <w:qFormat/>
    <w:uiPriority w:val="0"/>
  </w:style>
  <w:style w:type="paragraph" w:customStyle="1" w:styleId="44">
    <w:name w:val="索引 11"/>
    <w:basedOn w:val="1"/>
    <w:next w:val="1"/>
    <w:qFormat/>
    <w:uiPriority w:val="0"/>
    <w:pPr>
      <w:spacing w:line="360" w:lineRule="auto"/>
    </w:pPr>
    <w:rPr>
      <w:rFonts w:ascii="仿宋_GB2312" w:eastAsia="仿宋_GB2312"/>
      <w:sz w:val="24"/>
    </w:rPr>
  </w:style>
  <w:style w:type="paragraph" w:styleId="45">
    <w:name w:val="List Paragraph"/>
    <w:basedOn w:val="1"/>
    <w:qFormat/>
    <w:uiPriority w:val="34"/>
    <w:pPr>
      <w:ind w:firstLine="420" w:firstLineChars="200"/>
    </w:pPr>
    <w:rPr>
      <w:kern w:val="2"/>
      <w:sz w:val="21"/>
    </w:rPr>
  </w:style>
  <w:style w:type="paragraph" w:customStyle="1" w:styleId="46">
    <w:name w:val="普通文字"/>
    <w:basedOn w:val="1"/>
    <w:next w:val="1"/>
    <w:qFormat/>
    <w:uiPriority w:val="0"/>
    <w:rPr>
      <w:rFonts w:ascii="宋体"/>
      <w:kern w:val="0"/>
      <w:sz w:val="24"/>
      <w:u w:val="none" w:color="000000"/>
    </w:rPr>
  </w:style>
  <w:style w:type="paragraph" w:customStyle="1" w:styleId="47">
    <w:name w:val="正文缩进1"/>
    <w:basedOn w:val="1"/>
    <w:qFormat/>
    <w:uiPriority w:val="0"/>
    <w:pPr>
      <w:autoSpaceDE w:val="0"/>
      <w:autoSpaceDN w:val="0"/>
      <w:adjustRightInd w:val="0"/>
      <w:ind w:firstLine="420"/>
      <w:jc w:val="left"/>
    </w:pPr>
    <w:rPr>
      <w:rFonts w:ascii="宋体" w:hAnsi="Calibri"/>
      <w:sz w:val="24"/>
      <w:szCs w:val="22"/>
    </w:rPr>
  </w:style>
  <w:style w:type="paragraph" w:customStyle="1" w:styleId="48">
    <w:name w:val="无间隔1"/>
    <w:basedOn w:val="1"/>
    <w:qFormat/>
    <w:uiPriority w:val="99"/>
    <w:pPr>
      <w:jc w:val="center"/>
    </w:pPr>
    <w:rPr>
      <w:rFonts w:ascii="宋体" w:hAnsi="宋体" w:eastAsia="宋体" w:cs="宋体"/>
      <w:szCs w:val="24"/>
    </w:rPr>
  </w:style>
  <w:style w:type="paragraph" w:customStyle="1" w:styleId="49">
    <w:name w:val="Default Paragraph Font Para Char"/>
    <w:basedOn w:val="1"/>
    <w:qFormat/>
    <w:uiPriority w:val="0"/>
    <w:pPr>
      <w:widowControl/>
      <w:spacing w:after="160" w:afterLines="0" w:line="240" w:lineRule="exact"/>
      <w:jc w:val="left"/>
    </w:pPr>
  </w:style>
  <w:style w:type="character" w:customStyle="1" w:styleId="50">
    <w:name w:val="纯文本 Char"/>
    <w:semiHidden/>
    <w:qFormat/>
    <w:uiPriority w:val="99"/>
    <w:rPr>
      <w:rFonts w:ascii="宋体" w:hAnsi="Courier New" w:cs="Courier New"/>
      <w:kern w:val="2"/>
      <w:sz w:val="21"/>
      <w:szCs w:val="21"/>
    </w:rPr>
  </w:style>
  <w:style w:type="paragraph" w:customStyle="1" w:styleId="51">
    <w:name w:val="纯文本1"/>
    <w:basedOn w:val="1"/>
    <w:qFormat/>
    <w:uiPriority w:val="0"/>
    <w:rPr>
      <w:rFonts w:ascii="宋体" w:hAnsi="Courier New"/>
      <w:szCs w:val="22"/>
    </w:rPr>
  </w:style>
  <w:style w:type="paragraph" w:customStyle="1" w:styleId="52">
    <w:name w:val="样式 (西文) 宋体 小四 首行缩进:  0.77 厘米 行距: 1.5 倍行距"/>
    <w:basedOn w:val="1"/>
    <w:qFormat/>
    <w:uiPriority w:val="0"/>
    <w:pPr>
      <w:spacing w:line="360" w:lineRule="auto"/>
      <w:ind w:firstLine="435"/>
    </w:pPr>
    <w:rPr>
      <w:rFonts w:ascii="宋体" w:cs="宋体"/>
      <w:kern w:val="0"/>
      <w:sz w:val="34"/>
    </w:rPr>
  </w:style>
  <w:style w:type="paragraph" w:customStyle="1" w:styleId="53">
    <w:name w:val="_Style 1"/>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54">
    <w:name w:val="_Style 53"/>
    <w:basedOn w:val="1"/>
    <w:next w:val="45"/>
    <w:qFormat/>
    <w:uiPriority w:val="0"/>
    <w:pPr>
      <w:ind w:firstLine="420" w:firstLineChars="200"/>
    </w:pPr>
  </w:style>
  <w:style w:type="character" w:customStyle="1" w:styleId="55">
    <w:name w:val="NormalCharacter"/>
    <w:qFormat/>
    <w:uiPriority w:val="0"/>
    <w:rPr>
      <w:kern w:val="2"/>
      <w:sz w:val="21"/>
      <w:lang w:val="en-US" w:eastAsia="zh-CN" w:bidi="ar-SA"/>
    </w:rPr>
  </w:style>
  <w:style w:type="paragraph" w:customStyle="1" w:styleId="56">
    <w:name w:val="Normal_1"/>
    <w:qFormat/>
    <w:uiPriority w:val="0"/>
    <w:pPr>
      <w:widowControl w:val="0"/>
      <w:jc w:val="both"/>
    </w:pPr>
    <w:rPr>
      <w:rFonts w:ascii="Times New Roman" w:hAnsi="Times New Roman" w:eastAsia="宋体" w:cs="Times New Roman"/>
      <w:kern w:val="2"/>
      <w:sz w:val="21"/>
      <w:lang w:val="en-US" w:eastAsia="zh-CN" w:bidi="ar-SA"/>
    </w:rPr>
  </w:style>
  <w:style w:type="paragraph" w:customStyle="1" w:styleId="57">
    <w:name w:val="Normal_1_0"/>
    <w:basedOn w:val="1"/>
    <w:qFormat/>
    <w:uiPriority w:val="0"/>
    <w:rPr>
      <w:rFonts w:eastAsia="Times New Roman"/>
      <w:kern w:val="0"/>
      <w:sz w:val="20"/>
    </w:rPr>
  </w:style>
  <w:style w:type="paragraph" w:customStyle="1" w:styleId="58">
    <w:name w:val="正文_0"/>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59">
    <w:name w:val="报告文字"/>
    <w:basedOn w:val="1"/>
    <w:next w:val="1"/>
    <w:qFormat/>
    <w:uiPriority w:val="0"/>
    <w:pPr>
      <w:ind w:firstLine="480" w:firstLineChars="200"/>
      <w:jc w:val="left"/>
    </w:pPr>
    <w:rPr>
      <w:kern w:val="0"/>
      <w:sz w:val="24"/>
      <w:szCs w:val="24"/>
    </w:rPr>
  </w:style>
  <w:style w:type="paragraph" w:customStyle="1" w:styleId="60">
    <w:name w:val="样式 小四"/>
    <w:qFormat/>
    <w:locked/>
    <w:uiPriority w:val="0"/>
    <w:pPr>
      <w:widowControl w:val="0"/>
      <w:adjustRightInd w:val="0"/>
      <w:spacing w:line="360" w:lineRule="atLeast"/>
      <w:textAlignment w:val="baseline"/>
    </w:pPr>
    <w:rPr>
      <w:rFonts w:ascii="Times New Roman" w:hAnsi="Times New Roman" w:eastAsia="宋体" w:cs="Calibri"/>
      <w:sz w:val="24"/>
      <w:szCs w:val="24"/>
      <w:lang w:val="en-US" w:eastAsia="zh-CN" w:bidi="ar-SA"/>
    </w:rPr>
  </w:style>
  <w:style w:type="paragraph" w:customStyle="1" w:styleId="61">
    <w:name w:val="Fließtext"/>
    <w:basedOn w:val="1"/>
    <w:qFormat/>
    <w:uiPriority w:val="0"/>
    <w:pPr>
      <w:overflowPunct w:val="0"/>
      <w:autoSpaceDE w:val="0"/>
      <w:autoSpaceDN w:val="0"/>
      <w:adjustRightInd w:val="0"/>
      <w:textAlignment w:val="baseline"/>
    </w:pPr>
    <w:rPr>
      <w:kern w:val="28"/>
    </w:rPr>
  </w:style>
  <w:style w:type="character" w:customStyle="1" w:styleId="62">
    <w:name w:val="ql-font-timesnewroman"/>
    <w:qFormat/>
    <w:uiPriority w:val="0"/>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1.png"/><Relationship Id="rId7" Type="http://schemas.openxmlformats.org/officeDocument/2006/relationships/theme" Target="theme/theme1.xml"/><Relationship Id="rId6" Type="http://schemas.openxmlformats.org/officeDocument/2006/relationships/footer" Target="footer3.xml"/><Relationship Id="rId5" Type="http://schemas.openxmlformats.org/officeDocument/2006/relationships/header" Target="header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WRGHO.COM</Company>
  <Pages>45</Pages>
  <Words>19972</Words>
  <Characters>21266</Characters>
  <Lines>201</Lines>
  <Paragraphs>56</Paragraphs>
  <TotalTime>1</TotalTime>
  <ScaleCrop>false</ScaleCrop>
  <LinksUpToDate>false</LinksUpToDate>
  <CharactersWithSpaces>22635</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2023-09-20T02:47:00Z</dcterms:created>
  <dc:creator>吴蘑菇</dc:creator>
  <cp:lastModifiedBy>刘祥</cp:lastModifiedBy>
  <cp:lastPrinted>2023-10-23T08:10:00Z</cp:lastPrinted>
  <dcterms:modified xsi:type="dcterms:W3CDTF">2024-11-01T08:04:27Z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9D124F25293B4BA5868A33FB261664A0_13</vt:lpwstr>
  </property>
</Properties>
</file>